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4ACE" w:rsidRDefault="00532184">
      <w:pPr>
        <w:pStyle w:val="TOC1"/>
      </w:pPr>
      <w:r>
        <w:pict>
          <v:group id="Group 1" o:spid="_x0000_s1028" style="position:absolute;margin-left:3.75pt;margin-top:680.25pt;width:530.25pt;height:48.25pt;z-index:251672576"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9"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30"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" filled="f" stroked="f" strokeweight="1pt">
              <v:stroke miterlimit="4"/>
              <v:textbox style="mso-fit-shape-to-text:t" inset="3.6pt,,3.6pt">
                <w:txbxContent>
                  <w:p w:rsidR="00417ACF" w:rsidRPr="006C6AC7" w:rsidRDefault="00417ACF" w:rsidP="00417ACF">
                    <w:pPr>
                      <w:pStyle w:val="NormalWeb"/>
                      <w:wordWrap w:val="0"/>
                      <w:overflowPunct w:val="0"/>
                      <w:spacing w:before="0" w:beforeAutospacing="0" w:after="0" w:afterAutospacing="0"/>
                      <w:rPr>
                        <w:rFonts w:ascii="Arial" w:hAnsi="Arial" w:cs="Arial"/>
                        <w:b/>
                        <w:sz w:val="18"/>
                        <w:szCs w:val="18"/>
                      </w:rPr>
                    </w:pPr>
                    <w:r w:rsidRPr="006C6AC7">
                      <w:rPr>
                        <w:rFonts w:ascii="Arial" w:hAnsi="Arial" w:cs="Arial"/>
                        <w:b/>
                        <w:color w:val="FFFFFF" w:themeColor="background1"/>
                        <w:sz w:val="18"/>
                        <w:szCs w:val="18"/>
                      </w:rPr>
                      <w:t>Actualizado</w:t>
                    </w:r>
                    <w:r w:rsidRPr="00417ACF">
                      <w:rPr>
                        <w:rFonts w:ascii="Arial" w:eastAsia="Calibri" w:hAnsi="Arial" w:cs="Arial"/>
                        <w:b/>
                        <w:color w:val="FFFFFF" w:themeColor="background1"/>
                        <w:sz w:val="18"/>
                        <w:szCs w:val="18"/>
                      </w:rPr>
                      <w:t>: 09-2016</w:t>
                    </w:r>
                  </w:p>
                </w:txbxContent>
              </v:textbox>
            </v:shape>
          </v:group>
        </w:pict>
      </w:r>
      <w:r w:rsidR="007A0B40">
        <w:rPr>
          <w:lang w:val="en-US" w:eastAsia="en-US" w:bidi="ar-SA"/>
        </w:rPr>
        <w:drawing>
          <wp:anchor distT="0" distB="0" distL="114300" distR="114300" simplePos="0" relativeHeight="251670528" behindDoc="0" locked="0" layoutInCell="1" allowOverlap="1" wp14:anchorId="68C41708" wp14:editId="45B48B69">
            <wp:simplePos x="0" y="0"/>
            <wp:positionH relativeFrom="column">
              <wp:posOffset>4494811</wp:posOffset>
            </wp:positionH>
            <wp:positionV relativeFrom="paragraph">
              <wp:posOffset>1520041</wp:posOffset>
            </wp:positionV>
            <wp:extent cx="1704975" cy="743383"/>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lor SBA black logo with black signature.png"/>
                    <pic:cNvPicPr/>
                  </pic:nvPicPr>
                  <pic:blipFill>
                    <a:blip r:embed="rId12">
                      <a:extLst>
                        <a:ext uri="{28A0092B-C50C-407E-A947-70E740481C1C}">
                          <a14:useLocalDpi xmlns:a14="http://schemas.microsoft.com/office/drawing/2010/main" val="0"/>
                        </a:ext>
                      </a:extLst>
                    </a:blip>
                    <a:stretch>
                      <a:fillRect/>
                    </a:stretch>
                  </pic:blipFill>
                  <pic:spPr>
                    <a:xfrm>
                      <a:off x="0" y="0"/>
                      <a:ext cx="1704975" cy="743383"/>
                    </a:xfrm>
                    <a:prstGeom prst="rect">
                      <a:avLst/>
                    </a:prstGeom>
                  </pic:spPr>
                </pic:pic>
              </a:graphicData>
            </a:graphic>
            <wp14:sizeRelH relativeFrom="margin">
              <wp14:pctWidth>0</wp14:pctWidth>
            </wp14:sizeRelH>
            <wp14:sizeRelV relativeFrom="margin">
              <wp14:pctHeight>0</wp14:pctHeight>
            </wp14:sizeRelV>
          </wp:anchor>
        </w:drawing>
      </w:r>
      <w:r w:rsidR="00D1372E">
        <w:rPr>
          <w:lang w:val="en-US" w:eastAsia="en-US" w:bidi="ar-SA"/>
        </w:rPr>
        <w:drawing>
          <wp:inline distT="0" distB="0" distL="0" distR="0">
            <wp:extent cx="6863715" cy="8882454"/>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6863715" cy="8882454"/>
                    </a:xfrm>
                    <a:prstGeom prst="rect">
                      <a:avLst/>
                    </a:prstGeom>
                    <a:noFill/>
                    <a:ln>
                      <a:noFill/>
                    </a:ln>
                  </pic:spPr>
                </pic:pic>
              </a:graphicData>
            </a:graphic>
          </wp:inline>
        </w:drawing>
      </w:r>
      <w:r w:rsidR="009A4ACE">
        <w:br w:type="page"/>
      </w:r>
      <w:r w:rsidR="009A4ACE">
        <w:rPr>
          <w:rFonts w:ascii="Arial" w:hAnsi="Arial"/>
          <w:noProof w:val="0"/>
          <w:color w:val="C1961C"/>
          <w:sz w:val="40"/>
        </w:rPr>
        <w:lastRenderedPageBreak/>
        <w:t>Índice</w:t>
      </w:r>
    </w:p>
    <w:p w:rsidR="009C79E2" w:rsidRDefault="003A4A9F">
      <w:pPr>
        <w:pStyle w:val="TOC1"/>
        <w:rPr>
          <w:rFonts w:asciiTheme="minorHAnsi" w:eastAsiaTheme="minorEastAsia" w:hAnsiTheme="minorHAnsi" w:cstheme="minorBidi"/>
          <w:b w:val="0"/>
          <w:color w:val="auto"/>
          <w:kern w:val="0"/>
          <w:szCs w:val="22"/>
          <w:lang w:val="en-US" w:eastAsia="zh-TW" w:bidi="ar-SA"/>
        </w:rPr>
      </w:pPr>
      <w:r>
        <w:rPr>
          <w:rFonts w:cs="Arial"/>
          <w:bCs/>
          <w:sz w:val="28"/>
          <w:szCs w:val="28"/>
        </w:rPr>
        <w:fldChar w:fldCharType="begin"/>
      </w:r>
      <w:r w:rsidR="007934ED">
        <w:rPr>
          <w:rFonts w:cs="Arial"/>
          <w:sz w:val="28"/>
          <w:szCs w:val="28"/>
        </w:rPr>
        <w:instrText xml:space="preserve"> TOC \o "1-1" \h \z \u </w:instrText>
      </w:r>
      <w:r>
        <w:rPr>
          <w:rFonts w:cs="Arial"/>
          <w:bCs/>
          <w:sz w:val="28"/>
          <w:szCs w:val="28"/>
        </w:rPr>
        <w:fldChar w:fldCharType="separate"/>
      </w:r>
      <w:hyperlink w:anchor="_Toc432411926" w:history="1">
        <w:r w:rsidR="00114F65">
          <w:rPr>
            <w:rStyle w:val="Hyperlink"/>
          </w:rPr>
          <w:t>La b</w:t>
        </w:r>
        <w:r w:rsidR="009C79E2" w:rsidRPr="00F76EF6">
          <w:rPr>
            <w:rStyle w:val="Hyperlink"/>
          </w:rPr>
          <w:t>ienvenida</w:t>
        </w:r>
        <w:r w:rsidR="009C79E2">
          <w:rPr>
            <w:webHidden/>
          </w:rPr>
          <w:tab/>
        </w:r>
        <w:r w:rsidR="009C79E2">
          <w:rPr>
            <w:webHidden/>
          </w:rPr>
          <w:fldChar w:fldCharType="begin"/>
        </w:r>
        <w:r w:rsidR="009C79E2">
          <w:rPr>
            <w:webHidden/>
          </w:rPr>
          <w:instrText xml:space="preserve"> PAGEREF _Toc432411926 \h </w:instrText>
        </w:r>
        <w:r w:rsidR="009C79E2">
          <w:rPr>
            <w:webHidden/>
          </w:rPr>
        </w:r>
        <w:r w:rsidR="009C79E2">
          <w:rPr>
            <w:webHidden/>
          </w:rPr>
          <w:fldChar w:fldCharType="separate"/>
        </w:r>
        <w:r w:rsidR="00114F65">
          <w:rPr>
            <w:webHidden/>
          </w:rPr>
          <w:t>4</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27" w:history="1">
        <w:r w:rsidR="009C79E2" w:rsidRPr="00F76EF6">
          <w:rPr>
            <w:rStyle w:val="Hyperlink"/>
          </w:rPr>
          <w:t>Formulario de conocimientos:  información crediticia para pequeños negocios</w:t>
        </w:r>
        <w:r w:rsidR="009C79E2">
          <w:rPr>
            <w:webHidden/>
          </w:rPr>
          <w:tab/>
        </w:r>
        <w:r w:rsidR="009C79E2">
          <w:rPr>
            <w:webHidden/>
          </w:rPr>
          <w:fldChar w:fldCharType="begin"/>
        </w:r>
        <w:r w:rsidR="009C79E2">
          <w:rPr>
            <w:webHidden/>
          </w:rPr>
          <w:instrText xml:space="preserve"> PAGEREF _Toc432411927 \h </w:instrText>
        </w:r>
        <w:r w:rsidR="009C79E2">
          <w:rPr>
            <w:webHidden/>
          </w:rPr>
        </w:r>
        <w:r w:rsidR="009C79E2">
          <w:rPr>
            <w:webHidden/>
          </w:rPr>
          <w:fldChar w:fldCharType="separate"/>
        </w:r>
        <w:r w:rsidR="00114F65">
          <w:rPr>
            <w:webHidden/>
          </w:rPr>
          <w:t>5</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28" w:history="1">
        <w:r w:rsidR="009C79E2" w:rsidRPr="00F76EF6">
          <w:rPr>
            <w:rStyle w:val="Hyperlink"/>
          </w:rPr>
          <w:t>Cuestionario previo a la capacitación</w:t>
        </w:r>
        <w:r w:rsidR="009C79E2">
          <w:rPr>
            <w:webHidden/>
          </w:rPr>
          <w:tab/>
        </w:r>
        <w:r w:rsidR="009C79E2">
          <w:rPr>
            <w:webHidden/>
          </w:rPr>
          <w:fldChar w:fldCharType="begin"/>
        </w:r>
        <w:r w:rsidR="009C79E2">
          <w:rPr>
            <w:webHidden/>
          </w:rPr>
          <w:instrText xml:space="preserve"> PAGEREF _Toc432411928 \h </w:instrText>
        </w:r>
        <w:r w:rsidR="009C79E2">
          <w:rPr>
            <w:webHidden/>
          </w:rPr>
        </w:r>
        <w:r w:rsidR="009C79E2">
          <w:rPr>
            <w:webHidden/>
          </w:rPr>
          <w:fldChar w:fldCharType="separate"/>
        </w:r>
        <w:r w:rsidR="00114F65">
          <w:rPr>
            <w:webHidden/>
          </w:rPr>
          <w:t>6</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29" w:history="1">
        <w:r w:rsidR="009C79E2" w:rsidRPr="00F76EF6">
          <w:rPr>
            <w:rStyle w:val="Hyperlink"/>
          </w:rPr>
          <w:t>Información crediticia</w:t>
        </w:r>
        <w:r w:rsidR="009C79E2">
          <w:rPr>
            <w:webHidden/>
          </w:rPr>
          <w:tab/>
        </w:r>
        <w:r w:rsidR="009C79E2">
          <w:rPr>
            <w:webHidden/>
          </w:rPr>
          <w:fldChar w:fldCharType="begin"/>
        </w:r>
        <w:r w:rsidR="009C79E2">
          <w:rPr>
            <w:webHidden/>
          </w:rPr>
          <w:instrText xml:space="preserve"> PAGEREF _Toc432411929 \h </w:instrText>
        </w:r>
        <w:r w:rsidR="009C79E2">
          <w:rPr>
            <w:webHidden/>
          </w:rPr>
        </w:r>
        <w:r w:rsidR="009C79E2">
          <w:rPr>
            <w:webHidden/>
          </w:rPr>
          <w:fldChar w:fldCharType="separate"/>
        </w:r>
        <w:r w:rsidR="00114F65">
          <w:rPr>
            <w:webHidden/>
          </w:rPr>
          <w:t>7</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0" w:history="1">
        <w:r w:rsidR="009C79E2" w:rsidRPr="00F76EF6">
          <w:rPr>
            <w:rStyle w:val="Hyperlink"/>
          </w:rPr>
          <w:t>Aplicaciones de los reportes de crédito</w:t>
        </w:r>
        <w:r w:rsidR="009C79E2">
          <w:rPr>
            <w:webHidden/>
          </w:rPr>
          <w:tab/>
        </w:r>
        <w:r w:rsidR="009C79E2">
          <w:rPr>
            <w:webHidden/>
          </w:rPr>
          <w:fldChar w:fldCharType="begin"/>
        </w:r>
        <w:r w:rsidR="009C79E2">
          <w:rPr>
            <w:webHidden/>
          </w:rPr>
          <w:instrText xml:space="preserve"> PAGEREF _Toc432411930 \h </w:instrText>
        </w:r>
        <w:r w:rsidR="009C79E2">
          <w:rPr>
            <w:webHidden/>
          </w:rPr>
        </w:r>
        <w:r w:rsidR="009C79E2">
          <w:rPr>
            <w:webHidden/>
          </w:rPr>
          <w:fldChar w:fldCharType="separate"/>
        </w:r>
        <w:r w:rsidR="00114F65">
          <w:rPr>
            <w:webHidden/>
          </w:rPr>
          <w:t>7</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1" w:history="1">
        <w:r w:rsidR="009C79E2" w:rsidRPr="00F76EF6">
          <w:rPr>
            <w:rStyle w:val="Hyperlink"/>
          </w:rPr>
          <w:t>Reportes de crédito de negocios</w:t>
        </w:r>
        <w:r w:rsidR="009C79E2">
          <w:rPr>
            <w:webHidden/>
          </w:rPr>
          <w:tab/>
        </w:r>
        <w:r w:rsidR="009C79E2">
          <w:rPr>
            <w:webHidden/>
          </w:rPr>
          <w:fldChar w:fldCharType="begin"/>
        </w:r>
        <w:r w:rsidR="009C79E2">
          <w:rPr>
            <w:webHidden/>
          </w:rPr>
          <w:instrText xml:space="preserve"> PAGEREF _Toc432411931 \h </w:instrText>
        </w:r>
        <w:r w:rsidR="009C79E2">
          <w:rPr>
            <w:webHidden/>
          </w:rPr>
        </w:r>
        <w:r w:rsidR="009C79E2">
          <w:rPr>
            <w:webHidden/>
          </w:rPr>
          <w:fldChar w:fldCharType="separate"/>
        </w:r>
        <w:r w:rsidR="00114F65">
          <w:rPr>
            <w:webHidden/>
          </w:rPr>
          <w:t>7</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2" w:history="1">
        <w:r w:rsidR="009C79E2" w:rsidRPr="00F76EF6">
          <w:rPr>
            <w:rStyle w:val="Hyperlink"/>
          </w:rPr>
          <w:t>Tema para debate n.º 1: reportes de crédito de negocios</w:t>
        </w:r>
        <w:r w:rsidR="009C79E2">
          <w:rPr>
            <w:webHidden/>
          </w:rPr>
          <w:tab/>
        </w:r>
        <w:r w:rsidR="009C79E2">
          <w:rPr>
            <w:webHidden/>
          </w:rPr>
          <w:fldChar w:fldCharType="begin"/>
        </w:r>
        <w:r w:rsidR="009C79E2">
          <w:rPr>
            <w:webHidden/>
          </w:rPr>
          <w:instrText xml:space="preserve"> PAGEREF _Toc432411932 \h </w:instrText>
        </w:r>
        <w:r w:rsidR="009C79E2">
          <w:rPr>
            <w:webHidden/>
          </w:rPr>
        </w:r>
        <w:r w:rsidR="009C79E2">
          <w:rPr>
            <w:webHidden/>
          </w:rPr>
          <w:fldChar w:fldCharType="separate"/>
        </w:r>
        <w:r w:rsidR="00114F65">
          <w:rPr>
            <w:webHidden/>
          </w:rPr>
          <w:t>8</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3" w:history="1">
        <w:r w:rsidR="009C79E2" w:rsidRPr="00F76EF6">
          <w:rPr>
            <w:rStyle w:val="Hyperlink"/>
          </w:rPr>
          <w:t>Las tres principales agencias de información crediticia de negocios</w:t>
        </w:r>
        <w:r w:rsidR="009C79E2">
          <w:rPr>
            <w:webHidden/>
          </w:rPr>
          <w:tab/>
        </w:r>
        <w:r w:rsidR="009C79E2">
          <w:rPr>
            <w:webHidden/>
          </w:rPr>
          <w:fldChar w:fldCharType="begin"/>
        </w:r>
        <w:r w:rsidR="009C79E2">
          <w:rPr>
            <w:webHidden/>
          </w:rPr>
          <w:instrText xml:space="preserve"> PAGEREF _Toc432411933 \h </w:instrText>
        </w:r>
        <w:r w:rsidR="009C79E2">
          <w:rPr>
            <w:webHidden/>
          </w:rPr>
        </w:r>
        <w:r w:rsidR="009C79E2">
          <w:rPr>
            <w:webHidden/>
          </w:rPr>
          <w:fldChar w:fldCharType="separate"/>
        </w:r>
        <w:r w:rsidR="00114F65">
          <w:rPr>
            <w:webHidden/>
          </w:rPr>
          <w:t>8</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4" w:history="1">
        <w:r w:rsidR="009C79E2" w:rsidRPr="00F76EF6">
          <w:rPr>
            <w:rStyle w:val="Hyperlink"/>
          </w:rPr>
          <w:t>Agencia de información crediticia de los consumidores</w:t>
        </w:r>
        <w:r w:rsidR="009C79E2">
          <w:rPr>
            <w:webHidden/>
          </w:rPr>
          <w:tab/>
        </w:r>
        <w:r w:rsidR="009C79E2">
          <w:rPr>
            <w:webHidden/>
          </w:rPr>
          <w:fldChar w:fldCharType="begin"/>
        </w:r>
        <w:r w:rsidR="009C79E2">
          <w:rPr>
            <w:webHidden/>
          </w:rPr>
          <w:instrText xml:space="preserve"> PAGEREF _Toc432411934 \h </w:instrText>
        </w:r>
        <w:r w:rsidR="009C79E2">
          <w:rPr>
            <w:webHidden/>
          </w:rPr>
        </w:r>
        <w:r w:rsidR="009C79E2">
          <w:rPr>
            <w:webHidden/>
          </w:rPr>
          <w:fldChar w:fldCharType="separate"/>
        </w:r>
        <w:r w:rsidR="00114F65">
          <w:rPr>
            <w:webHidden/>
          </w:rPr>
          <w:t>9</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5" w:history="1">
        <w:r w:rsidR="009C79E2" w:rsidRPr="00F76EF6">
          <w:rPr>
            <w:rStyle w:val="Hyperlink"/>
          </w:rPr>
          <w:t>Tema para debate n.º 2: agencia de información crediticia de los consumidores</w:t>
        </w:r>
        <w:r w:rsidR="009C79E2">
          <w:rPr>
            <w:webHidden/>
          </w:rPr>
          <w:tab/>
        </w:r>
        <w:r w:rsidR="009C79E2">
          <w:rPr>
            <w:webHidden/>
          </w:rPr>
          <w:fldChar w:fldCharType="begin"/>
        </w:r>
        <w:r w:rsidR="009C79E2">
          <w:rPr>
            <w:webHidden/>
          </w:rPr>
          <w:instrText xml:space="preserve"> PAGEREF _Toc432411935 \h </w:instrText>
        </w:r>
        <w:r w:rsidR="009C79E2">
          <w:rPr>
            <w:webHidden/>
          </w:rPr>
        </w:r>
        <w:r w:rsidR="009C79E2">
          <w:rPr>
            <w:webHidden/>
          </w:rPr>
          <w:fldChar w:fldCharType="separate"/>
        </w:r>
        <w:r w:rsidR="00114F65">
          <w:rPr>
            <w:webHidden/>
          </w:rPr>
          <w:t>9</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6" w:history="1">
        <w:r w:rsidR="009C79E2" w:rsidRPr="00F76EF6">
          <w:rPr>
            <w:rStyle w:val="Hyperlink"/>
          </w:rPr>
          <w:t>Proporcionar información crediticia de los consumidores permite gestionar los riesgos</w:t>
        </w:r>
        <w:r w:rsidR="009C79E2">
          <w:rPr>
            <w:webHidden/>
          </w:rPr>
          <w:tab/>
        </w:r>
        <w:r w:rsidR="009C79E2">
          <w:rPr>
            <w:webHidden/>
          </w:rPr>
          <w:fldChar w:fldCharType="begin"/>
        </w:r>
        <w:r w:rsidR="009C79E2">
          <w:rPr>
            <w:webHidden/>
          </w:rPr>
          <w:instrText xml:space="preserve"> PAGEREF _Toc432411936 \h </w:instrText>
        </w:r>
        <w:r w:rsidR="009C79E2">
          <w:rPr>
            <w:webHidden/>
          </w:rPr>
        </w:r>
        <w:r w:rsidR="009C79E2">
          <w:rPr>
            <w:webHidden/>
          </w:rPr>
          <w:fldChar w:fldCharType="separate"/>
        </w:r>
        <w:r w:rsidR="00114F65">
          <w:rPr>
            <w:webHidden/>
          </w:rPr>
          <w:t>10</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7" w:history="1">
        <w:r w:rsidR="009C79E2" w:rsidRPr="00F76EF6">
          <w:rPr>
            <w:rStyle w:val="Hyperlink"/>
          </w:rPr>
          <w:t>Servicios adicionales de las agencias</w:t>
        </w:r>
        <w:r w:rsidR="009C79E2">
          <w:rPr>
            <w:webHidden/>
          </w:rPr>
          <w:tab/>
        </w:r>
        <w:r w:rsidR="009C79E2">
          <w:rPr>
            <w:webHidden/>
          </w:rPr>
          <w:fldChar w:fldCharType="begin"/>
        </w:r>
        <w:r w:rsidR="009C79E2">
          <w:rPr>
            <w:webHidden/>
          </w:rPr>
          <w:instrText xml:space="preserve"> PAGEREF _Toc432411937 \h </w:instrText>
        </w:r>
        <w:r w:rsidR="009C79E2">
          <w:rPr>
            <w:webHidden/>
          </w:rPr>
        </w:r>
        <w:r w:rsidR="009C79E2">
          <w:rPr>
            <w:webHidden/>
          </w:rPr>
          <w:fldChar w:fldCharType="separate"/>
        </w:r>
        <w:r w:rsidR="00114F65">
          <w:rPr>
            <w:webHidden/>
          </w:rPr>
          <w:t>11</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8" w:history="1">
        <w:r w:rsidR="009C79E2" w:rsidRPr="00F76EF6">
          <w:rPr>
            <w:rStyle w:val="Hyperlink"/>
          </w:rPr>
          <w:t>Ley de informe imparcial de crédito</w:t>
        </w:r>
        <w:r w:rsidR="009C79E2">
          <w:rPr>
            <w:webHidden/>
          </w:rPr>
          <w:tab/>
        </w:r>
        <w:r w:rsidR="009C79E2">
          <w:rPr>
            <w:webHidden/>
          </w:rPr>
          <w:fldChar w:fldCharType="begin"/>
        </w:r>
        <w:r w:rsidR="009C79E2">
          <w:rPr>
            <w:webHidden/>
          </w:rPr>
          <w:instrText xml:space="preserve"> PAGEREF _Toc432411938 \h </w:instrText>
        </w:r>
        <w:r w:rsidR="009C79E2">
          <w:rPr>
            <w:webHidden/>
          </w:rPr>
        </w:r>
        <w:r w:rsidR="009C79E2">
          <w:rPr>
            <w:webHidden/>
          </w:rPr>
          <w:fldChar w:fldCharType="separate"/>
        </w:r>
        <w:r w:rsidR="00114F65">
          <w:rPr>
            <w:webHidden/>
          </w:rPr>
          <w:t>11</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39" w:history="1">
        <w:r w:rsidR="009C79E2" w:rsidRPr="00F76EF6">
          <w:rPr>
            <w:rStyle w:val="Hyperlink"/>
          </w:rPr>
          <w:t>Tema para debate n.º 3: Ley de informe imparcial de crédito</w:t>
        </w:r>
        <w:r w:rsidR="009C79E2">
          <w:rPr>
            <w:webHidden/>
          </w:rPr>
          <w:tab/>
        </w:r>
        <w:r w:rsidR="009C79E2">
          <w:rPr>
            <w:webHidden/>
          </w:rPr>
          <w:fldChar w:fldCharType="begin"/>
        </w:r>
        <w:r w:rsidR="009C79E2">
          <w:rPr>
            <w:webHidden/>
          </w:rPr>
          <w:instrText xml:space="preserve"> PAGEREF _Toc432411939 \h </w:instrText>
        </w:r>
        <w:r w:rsidR="009C79E2">
          <w:rPr>
            <w:webHidden/>
          </w:rPr>
        </w:r>
        <w:r w:rsidR="009C79E2">
          <w:rPr>
            <w:webHidden/>
          </w:rPr>
          <w:fldChar w:fldCharType="separate"/>
        </w:r>
        <w:r w:rsidR="00114F65">
          <w:rPr>
            <w:webHidden/>
          </w:rPr>
          <w:t>12</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0" w:history="1">
        <w:r w:rsidR="009C79E2" w:rsidRPr="00F76EF6">
          <w:rPr>
            <w:rStyle w:val="Hyperlink"/>
          </w:rPr>
          <w:t>Ley de facturación imparcial de crédito</w:t>
        </w:r>
        <w:r w:rsidR="009C79E2">
          <w:rPr>
            <w:webHidden/>
          </w:rPr>
          <w:tab/>
        </w:r>
        <w:r w:rsidR="009C79E2">
          <w:rPr>
            <w:webHidden/>
          </w:rPr>
          <w:fldChar w:fldCharType="begin"/>
        </w:r>
        <w:r w:rsidR="009C79E2">
          <w:rPr>
            <w:webHidden/>
          </w:rPr>
          <w:instrText xml:space="preserve"> PAGEREF _Toc432411940 \h </w:instrText>
        </w:r>
        <w:r w:rsidR="009C79E2">
          <w:rPr>
            <w:webHidden/>
          </w:rPr>
        </w:r>
        <w:r w:rsidR="009C79E2">
          <w:rPr>
            <w:webHidden/>
          </w:rPr>
          <w:fldChar w:fldCharType="separate"/>
        </w:r>
        <w:r w:rsidR="00114F65">
          <w:rPr>
            <w:webHidden/>
          </w:rPr>
          <w:t>12</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1" w:history="1">
        <w:r w:rsidR="009C79E2" w:rsidRPr="00F76EF6">
          <w:rPr>
            <w:rStyle w:val="Hyperlink"/>
          </w:rPr>
          <w:t>Manipulación de información personal: riesgos y responsabilidades</w:t>
        </w:r>
        <w:r w:rsidR="009C79E2">
          <w:rPr>
            <w:webHidden/>
          </w:rPr>
          <w:tab/>
        </w:r>
        <w:r w:rsidR="009C79E2">
          <w:rPr>
            <w:webHidden/>
          </w:rPr>
          <w:fldChar w:fldCharType="begin"/>
        </w:r>
        <w:r w:rsidR="009C79E2">
          <w:rPr>
            <w:webHidden/>
          </w:rPr>
          <w:instrText xml:space="preserve"> PAGEREF _Toc432411941 \h </w:instrText>
        </w:r>
        <w:r w:rsidR="009C79E2">
          <w:rPr>
            <w:webHidden/>
          </w:rPr>
        </w:r>
        <w:r w:rsidR="009C79E2">
          <w:rPr>
            <w:webHidden/>
          </w:rPr>
          <w:fldChar w:fldCharType="separate"/>
        </w:r>
        <w:r w:rsidR="00114F65">
          <w:rPr>
            <w:webHidden/>
          </w:rPr>
          <w:t>13</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2" w:history="1">
        <w:r w:rsidR="009C79E2" w:rsidRPr="00F76EF6">
          <w:rPr>
            <w:rStyle w:val="Hyperlink"/>
          </w:rPr>
          <w:t>Efectos del crédito personal en el negocio</w:t>
        </w:r>
        <w:r w:rsidR="009C79E2">
          <w:rPr>
            <w:webHidden/>
          </w:rPr>
          <w:tab/>
        </w:r>
        <w:r w:rsidR="009C79E2">
          <w:rPr>
            <w:webHidden/>
          </w:rPr>
          <w:fldChar w:fldCharType="begin"/>
        </w:r>
        <w:r w:rsidR="009C79E2">
          <w:rPr>
            <w:webHidden/>
          </w:rPr>
          <w:instrText xml:space="preserve"> PAGEREF _Toc432411942 \h </w:instrText>
        </w:r>
        <w:r w:rsidR="009C79E2">
          <w:rPr>
            <w:webHidden/>
          </w:rPr>
        </w:r>
        <w:r w:rsidR="009C79E2">
          <w:rPr>
            <w:webHidden/>
          </w:rPr>
          <w:fldChar w:fldCharType="separate"/>
        </w:r>
        <w:r w:rsidR="00114F65">
          <w:rPr>
            <w:webHidden/>
          </w:rPr>
          <w:t>13</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3" w:history="1">
        <w:r w:rsidR="009C79E2" w:rsidRPr="00F76EF6">
          <w:rPr>
            <w:rStyle w:val="Hyperlink"/>
          </w:rPr>
          <w:t>Tema para debate n.º 4: garante personal</w:t>
        </w:r>
        <w:r w:rsidR="009C79E2">
          <w:rPr>
            <w:webHidden/>
          </w:rPr>
          <w:tab/>
        </w:r>
        <w:r w:rsidR="009C79E2">
          <w:rPr>
            <w:webHidden/>
          </w:rPr>
          <w:fldChar w:fldCharType="begin"/>
        </w:r>
        <w:r w:rsidR="009C79E2">
          <w:rPr>
            <w:webHidden/>
          </w:rPr>
          <w:instrText xml:space="preserve"> PAGEREF _Toc432411943 \h </w:instrText>
        </w:r>
        <w:r w:rsidR="009C79E2">
          <w:rPr>
            <w:webHidden/>
          </w:rPr>
        </w:r>
        <w:r w:rsidR="009C79E2">
          <w:rPr>
            <w:webHidden/>
          </w:rPr>
          <w:fldChar w:fldCharType="separate"/>
        </w:r>
        <w:r w:rsidR="00114F65">
          <w:rPr>
            <w:webHidden/>
          </w:rPr>
          <w:t>15</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4" w:history="1">
        <w:r w:rsidR="009C79E2" w:rsidRPr="00F76EF6">
          <w:rPr>
            <w:rStyle w:val="Hyperlink"/>
          </w:rPr>
          <w:t>Cinco puntos clave para recordar</w:t>
        </w:r>
        <w:r w:rsidR="009C79E2">
          <w:rPr>
            <w:webHidden/>
          </w:rPr>
          <w:tab/>
        </w:r>
        <w:r w:rsidR="009C79E2">
          <w:rPr>
            <w:webHidden/>
          </w:rPr>
          <w:fldChar w:fldCharType="begin"/>
        </w:r>
        <w:r w:rsidR="009C79E2">
          <w:rPr>
            <w:webHidden/>
          </w:rPr>
          <w:instrText xml:space="preserve"> PAGEREF _Toc432411944 \h </w:instrText>
        </w:r>
        <w:r w:rsidR="009C79E2">
          <w:rPr>
            <w:webHidden/>
          </w:rPr>
        </w:r>
        <w:r w:rsidR="009C79E2">
          <w:rPr>
            <w:webHidden/>
          </w:rPr>
          <w:fldChar w:fldCharType="separate"/>
        </w:r>
        <w:r w:rsidR="00114F65">
          <w:rPr>
            <w:webHidden/>
          </w:rPr>
          <w:t>16</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5" w:history="1">
        <w:r w:rsidR="009C79E2" w:rsidRPr="00F76EF6">
          <w:rPr>
            <w:rStyle w:val="Hyperlink"/>
          </w:rPr>
          <w:t>Cuestionario de evaluación de conocimientos</w:t>
        </w:r>
        <w:r w:rsidR="009C79E2">
          <w:rPr>
            <w:webHidden/>
          </w:rPr>
          <w:tab/>
        </w:r>
        <w:r w:rsidR="009C79E2">
          <w:rPr>
            <w:webHidden/>
          </w:rPr>
          <w:fldChar w:fldCharType="begin"/>
        </w:r>
        <w:r w:rsidR="009C79E2">
          <w:rPr>
            <w:webHidden/>
          </w:rPr>
          <w:instrText xml:space="preserve"> PAGEREF _Toc432411945 \h </w:instrText>
        </w:r>
        <w:r w:rsidR="009C79E2">
          <w:rPr>
            <w:webHidden/>
          </w:rPr>
        </w:r>
        <w:r w:rsidR="009C79E2">
          <w:rPr>
            <w:webHidden/>
          </w:rPr>
          <w:fldChar w:fldCharType="separate"/>
        </w:r>
        <w:r w:rsidR="00114F65">
          <w:rPr>
            <w:webHidden/>
          </w:rPr>
          <w:t>17</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6" w:history="1">
        <w:r w:rsidR="009C79E2" w:rsidRPr="00F76EF6">
          <w:rPr>
            <w:rStyle w:val="Hyperlink"/>
          </w:rPr>
          <w:t>Información adicional</w:t>
        </w:r>
        <w:r w:rsidR="009C79E2">
          <w:rPr>
            <w:webHidden/>
          </w:rPr>
          <w:tab/>
        </w:r>
        <w:r w:rsidR="009C79E2">
          <w:rPr>
            <w:webHidden/>
          </w:rPr>
          <w:fldChar w:fldCharType="begin"/>
        </w:r>
        <w:r w:rsidR="009C79E2">
          <w:rPr>
            <w:webHidden/>
          </w:rPr>
          <w:instrText xml:space="preserve"> PAGEREF _Toc432411946 \h </w:instrText>
        </w:r>
        <w:r w:rsidR="009C79E2">
          <w:rPr>
            <w:webHidden/>
          </w:rPr>
        </w:r>
        <w:r w:rsidR="009C79E2">
          <w:rPr>
            <w:webHidden/>
          </w:rPr>
          <w:fldChar w:fldCharType="separate"/>
        </w:r>
        <w:r w:rsidR="00114F65">
          <w:rPr>
            <w:webHidden/>
          </w:rPr>
          <w:t>18</w:t>
        </w:r>
        <w:r w:rsidR="009C79E2">
          <w:rPr>
            <w:webHidden/>
          </w:rPr>
          <w:fldChar w:fldCharType="end"/>
        </w:r>
      </w:hyperlink>
    </w:p>
    <w:p w:rsidR="009C79E2" w:rsidRDefault="00532184">
      <w:pPr>
        <w:pStyle w:val="TOC1"/>
        <w:rPr>
          <w:rFonts w:asciiTheme="minorHAnsi" w:eastAsiaTheme="minorEastAsia" w:hAnsiTheme="minorHAnsi" w:cstheme="minorBidi"/>
          <w:b w:val="0"/>
          <w:color w:val="auto"/>
          <w:kern w:val="0"/>
          <w:szCs w:val="22"/>
          <w:lang w:val="en-US" w:eastAsia="zh-TW" w:bidi="ar-SA"/>
        </w:rPr>
      </w:pPr>
      <w:hyperlink w:anchor="_Toc432411947" w:history="1">
        <w:r w:rsidR="009C79E2" w:rsidRPr="00F76EF6">
          <w:rPr>
            <w:rStyle w:val="Hyperlink"/>
          </w:rPr>
          <w:t>Formulario de evaluación</w:t>
        </w:r>
        <w:r w:rsidR="009C79E2">
          <w:rPr>
            <w:webHidden/>
          </w:rPr>
          <w:tab/>
        </w:r>
        <w:r w:rsidR="009C79E2">
          <w:rPr>
            <w:webHidden/>
          </w:rPr>
          <w:fldChar w:fldCharType="begin"/>
        </w:r>
        <w:r w:rsidR="009C79E2">
          <w:rPr>
            <w:webHidden/>
          </w:rPr>
          <w:instrText xml:space="preserve"> PAGEREF _Toc432411947 \h </w:instrText>
        </w:r>
        <w:r w:rsidR="009C79E2">
          <w:rPr>
            <w:webHidden/>
          </w:rPr>
        </w:r>
        <w:r w:rsidR="009C79E2">
          <w:rPr>
            <w:webHidden/>
          </w:rPr>
          <w:fldChar w:fldCharType="separate"/>
        </w:r>
        <w:r w:rsidR="00114F65">
          <w:rPr>
            <w:webHidden/>
          </w:rPr>
          <w:t>19</w:t>
        </w:r>
        <w:r w:rsidR="009C79E2">
          <w:rPr>
            <w:webHidden/>
          </w:rPr>
          <w:fldChar w:fldCharType="end"/>
        </w:r>
      </w:hyperlink>
    </w:p>
    <w:p w:rsidR="009A4ACE" w:rsidRDefault="003A4A9F" w:rsidP="007934ED">
      <w:pPr>
        <w:pStyle w:val="TOC1"/>
        <w:rPr>
          <w:b w:val="0"/>
          <w:color w:val="auto"/>
          <w:kern w:val="0"/>
          <w:sz w:val="24"/>
          <w:szCs w:val="24"/>
        </w:rPr>
      </w:pPr>
      <w:r>
        <w:rPr>
          <w:rFonts w:cs="Arial"/>
          <w:sz w:val="28"/>
          <w:szCs w:val="28"/>
        </w:rPr>
        <w:fldChar w:fldCharType="end"/>
      </w:r>
    </w:p>
    <w:p w:rsidR="009A4ACE" w:rsidRDefault="009A4ACE">
      <w:r>
        <w:br w:type="page"/>
      </w:r>
    </w:p>
    <w:p w:rsidR="009A4ACE" w:rsidRDefault="009A4ACE">
      <w:pPr>
        <w:autoSpaceDE w:val="0"/>
        <w:autoSpaceDN w:val="0"/>
        <w:jc w:val="center"/>
        <w:rPr>
          <w:b/>
          <w:sz w:val="23"/>
          <w:szCs w:val="23"/>
        </w:rPr>
      </w:pPr>
      <w:r>
        <w:rPr>
          <w:b/>
          <w:sz w:val="23"/>
        </w:rPr>
        <w:t>EXENCIÓN DE RESPONSABILIDAD</w:t>
      </w:r>
    </w:p>
    <w:p w:rsidR="009A4ACE" w:rsidRDefault="009A4ACE">
      <w:pPr>
        <w:autoSpaceDE w:val="0"/>
        <w:autoSpaceDN w:val="0"/>
        <w:jc w:val="center"/>
        <w:rPr>
          <w:b/>
          <w:sz w:val="23"/>
          <w:szCs w:val="23"/>
        </w:rPr>
      </w:pPr>
    </w:p>
    <w:p w:rsidR="009A4ACE" w:rsidRDefault="001A6E76">
      <w:pPr>
        <w:autoSpaceDE w:val="0"/>
        <w:autoSpaceDN w:val="0"/>
        <w:jc w:val="both"/>
        <w:rPr>
          <w:sz w:val="23"/>
          <w:szCs w:val="23"/>
        </w:rPr>
      </w:pPr>
      <w:r w:rsidRPr="001A6E76">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9A4ACE">
        <w:rPr>
          <w:sz w:val="23"/>
        </w:rPr>
        <w:t>.</w:t>
      </w:r>
    </w:p>
    <w:p w:rsidR="009A4ACE" w:rsidRDefault="009A4ACE">
      <w:pPr>
        <w:autoSpaceDE w:val="0"/>
        <w:autoSpaceDN w:val="0"/>
        <w:jc w:val="both"/>
        <w:rPr>
          <w:sz w:val="23"/>
          <w:szCs w:val="23"/>
        </w:rPr>
      </w:pPr>
    </w:p>
    <w:p w:rsidR="009A4ACE" w:rsidRDefault="001A6E76">
      <w:pPr>
        <w:autoSpaceDE w:val="0"/>
        <w:autoSpaceDN w:val="0"/>
        <w:jc w:val="both"/>
        <w:rPr>
          <w:sz w:val="23"/>
          <w:szCs w:val="23"/>
        </w:rPr>
      </w:pPr>
      <w:r w:rsidRPr="001A6E76">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9A4ACE">
        <w:rPr>
          <w:sz w:val="23"/>
        </w:rPr>
        <w:t>.</w:t>
      </w:r>
    </w:p>
    <w:p w:rsidR="009A4ACE" w:rsidRDefault="009A4ACE">
      <w:pPr>
        <w:autoSpaceDE w:val="0"/>
        <w:autoSpaceDN w:val="0"/>
        <w:jc w:val="both"/>
        <w:rPr>
          <w:sz w:val="23"/>
          <w:szCs w:val="23"/>
        </w:rPr>
      </w:pPr>
    </w:p>
    <w:p w:rsidR="009A4ACE" w:rsidRDefault="001A6E76">
      <w:pPr>
        <w:autoSpaceDE w:val="0"/>
        <w:autoSpaceDN w:val="0"/>
        <w:jc w:val="both"/>
        <w:rPr>
          <w:sz w:val="23"/>
          <w:szCs w:val="23"/>
        </w:rPr>
      </w:pPr>
      <w:r w:rsidRPr="001A6E76">
        <w:rPr>
          <w:sz w:val="23"/>
        </w:rPr>
        <w:t>Las referencias a cualquier producto, proceso o servicio comercial a través de nombres comerciales, marcas registradas, fabricaciones o cualquier otro medio no representan el apoyo, la recomendación ni la preferencia de la FDIC, la SBA ni del gobierno estadounidense</w:t>
      </w:r>
      <w:r w:rsidR="009A4ACE">
        <w:rPr>
          <w:sz w:val="23"/>
        </w:rPr>
        <w:t>.</w:t>
      </w:r>
    </w:p>
    <w:p w:rsidR="009A4ACE" w:rsidRDefault="009A4ACE">
      <w:pPr>
        <w:autoSpaceDE w:val="0"/>
        <w:autoSpaceDN w:val="0"/>
        <w:jc w:val="both"/>
        <w:rPr>
          <w:sz w:val="23"/>
          <w:szCs w:val="23"/>
        </w:rPr>
      </w:pPr>
    </w:p>
    <w:p w:rsidR="009A4ACE" w:rsidRDefault="009A4ACE">
      <w:pPr>
        <w:spacing w:line="240" w:lineRule="auto"/>
        <w:rPr>
          <w:sz w:val="23"/>
          <w:szCs w:val="23"/>
        </w:rPr>
      </w:pPr>
      <w:r>
        <w:br w:type="page"/>
      </w:r>
    </w:p>
    <w:p w:rsidR="009A4ACE" w:rsidRDefault="00114F65" w:rsidP="00243731">
      <w:pPr>
        <w:pStyle w:val="GoldHeading"/>
      </w:pPr>
      <w:bookmarkStart w:id="0" w:name="_Toc247264044"/>
      <w:bookmarkStart w:id="1" w:name="_Toc432411926"/>
      <w:r>
        <w:t>La b</w:t>
      </w:r>
      <w:r w:rsidR="009A4ACE">
        <w:t>ienvenida</w:t>
      </w:r>
      <w:bookmarkStart w:id="2" w:name="_Toc265498898"/>
      <w:bookmarkStart w:id="3" w:name="_Toc245011457"/>
      <w:bookmarkStart w:id="4" w:name="_Toc245033956"/>
      <w:bookmarkStart w:id="5" w:name="_Toc245091089"/>
      <w:bookmarkStart w:id="6" w:name="_Toc245100090"/>
      <w:bookmarkStart w:id="7" w:name="_Toc246762893"/>
      <w:bookmarkStart w:id="8" w:name="_Toc246762946"/>
      <w:bookmarkStart w:id="9" w:name="_Toc246921140"/>
      <w:bookmarkStart w:id="10" w:name="_Toc247264045"/>
      <w:bookmarkEnd w:id="0"/>
      <w:bookmarkEnd w:id="1"/>
      <w:bookmarkEnd w:id="2"/>
    </w:p>
    <w:bookmarkEnd w:id="3"/>
    <w:bookmarkEnd w:id="4"/>
    <w:bookmarkEnd w:id="5"/>
    <w:bookmarkEnd w:id="6"/>
    <w:bookmarkEnd w:id="7"/>
    <w:bookmarkEnd w:id="8"/>
    <w:bookmarkEnd w:id="9"/>
    <w:bookmarkEnd w:id="10"/>
    <w:p w:rsidR="009A4ACE" w:rsidRDefault="009A4ACE">
      <w:pPr>
        <w:pStyle w:val="Body"/>
      </w:pPr>
      <w:r>
        <w:t>Bienvenido</w:t>
      </w:r>
      <w:r w:rsidR="00114F65">
        <w:t>s</w:t>
      </w:r>
      <w:r>
        <w:t xml:space="preserve"> a la capacitación </w:t>
      </w:r>
      <w:r w:rsidR="0008232E">
        <w:rPr>
          <w:i/>
        </w:rPr>
        <w:t>Información crediticia para pequeños negocios</w:t>
      </w:r>
      <w:r>
        <w:t xml:space="preserve">. Al llevar a cabo esta capacitación, está dando un paso importante para construir un </w:t>
      </w:r>
      <w:r w:rsidR="00786A71">
        <w:t>mejor negocio</w:t>
      </w:r>
      <w:r>
        <w:t>.</w:t>
      </w:r>
      <w:bookmarkStart w:id="11" w:name="_Toc245011458"/>
      <w:bookmarkStart w:id="12" w:name="_Toc245033957"/>
      <w:bookmarkStart w:id="13" w:name="_Toc245091090"/>
      <w:bookmarkStart w:id="14" w:name="_Toc245100091"/>
      <w:bookmarkStart w:id="15" w:name="_Toc246762894"/>
      <w:bookmarkStart w:id="16" w:name="_Toc246762947"/>
      <w:bookmarkStart w:id="17" w:name="_Toc246921141"/>
      <w:bookmarkStart w:id="18" w:name="_Toc247264046"/>
      <w:r>
        <w:t xml:space="preserve"> </w:t>
      </w:r>
      <w:r w:rsidR="005539F1">
        <w:t>A e</w:t>
      </w:r>
      <w:r>
        <w:t xml:space="preserve">sta guía </w:t>
      </w:r>
      <w:r w:rsidR="005539F1">
        <w:t xml:space="preserve">la </w:t>
      </w:r>
      <w:r>
        <w:t xml:space="preserve">acompaña la </w:t>
      </w:r>
      <w:r>
        <w:rPr>
          <w:i/>
        </w:rPr>
        <w:t>presentación de PowerPoint titulada “</w:t>
      </w:r>
      <w:r w:rsidR="0008232E">
        <w:rPr>
          <w:i/>
        </w:rPr>
        <w:t>Información crediticia para pequeños negocios</w:t>
      </w:r>
      <w:r>
        <w:t>”.</w:t>
      </w:r>
    </w:p>
    <w:p w:rsidR="009A4ACE" w:rsidRDefault="009A4ACE">
      <w:pPr>
        <w:pStyle w:val="Body"/>
      </w:pPr>
    </w:p>
    <w:p w:rsidR="009A4ACE" w:rsidRDefault="009A4ACE">
      <w:pPr>
        <w:pStyle w:val="Heading3"/>
      </w:pPr>
      <w:bookmarkStart w:id="19" w:name="_Toc182144980"/>
      <w:bookmarkStart w:id="20" w:name="_Toc245011459"/>
      <w:bookmarkStart w:id="21" w:name="_Toc245033958"/>
      <w:bookmarkStart w:id="22" w:name="_Toc245091091"/>
      <w:bookmarkStart w:id="23" w:name="_Toc245100092"/>
      <w:bookmarkStart w:id="24" w:name="_Toc246762895"/>
      <w:bookmarkStart w:id="25" w:name="_Toc246762948"/>
      <w:bookmarkStart w:id="26" w:name="_Toc246921142"/>
      <w:bookmarkStart w:id="27" w:name="_Toc247264047"/>
      <w:bookmarkStart w:id="28" w:name="_Toc265498900"/>
      <w:bookmarkEnd w:id="11"/>
      <w:bookmarkEnd w:id="12"/>
      <w:bookmarkEnd w:id="13"/>
      <w:bookmarkEnd w:id="14"/>
      <w:bookmarkEnd w:id="15"/>
      <w:bookmarkEnd w:id="16"/>
      <w:bookmarkEnd w:id="17"/>
      <w:bookmarkEnd w:id="18"/>
      <w:r>
        <w:t>Objetivos</w:t>
      </w:r>
      <w:bookmarkEnd w:id="19"/>
      <w:bookmarkEnd w:id="20"/>
      <w:bookmarkEnd w:id="21"/>
      <w:bookmarkEnd w:id="22"/>
      <w:bookmarkEnd w:id="23"/>
      <w:bookmarkEnd w:id="24"/>
      <w:bookmarkEnd w:id="25"/>
      <w:bookmarkEnd w:id="26"/>
      <w:bookmarkEnd w:id="27"/>
      <w:bookmarkEnd w:id="28"/>
    </w:p>
    <w:p w:rsidR="009A4ACE" w:rsidRDefault="009A4ACE">
      <w:pPr>
        <w:pStyle w:val="Body"/>
      </w:pPr>
      <w:bookmarkStart w:id="29" w:name="_Toc245011460"/>
      <w:bookmarkStart w:id="30" w:name="_Toc245033959"/>
      <w:bookmarkStart w:id="31" w:name="_Toc245091092"/>
      <w:bookmarkStart w:id="32" w:name="_Toc245100093"/>
      <w:bookmarkStart w:id="33" w:name="_Toc246762896"/>
      <w:bookmarkStart w:id="34" w:name="_Toc246762949"/>
      <w:bookmarkStart w:id="35" w:name="_Toc246921143"/>
      <w:bookmarkStart w:id="36" w:name="_Toc247264048"/>
      <w:r>
        <w:t>Una vez que finalice esta capacitación</w:t>
      </w:r>
      <w:r w:rsidR="006E0C2F">
        <w:t xml:space="preserve"> podrá</w:t>
      </w:r>
      <w:r>
        <w:t>:</w:t>
      </w:r>
    </w:p>
    <w:p w:rsidR="009A4ACE" w:rsidRDefault="006E0C2F">
      <w:pPr>
        <w:numPr>
          <w:ilvl w:val="0"/>
          <w:numId w:val="6"/>
        </w:numPr>
        <w:spacing w:line="276" w:lineRule="auto"/>
        <w:ind w:right="720"/>
        <w:rPr>
          <w:szCs w:val="22"/>
        </w:rPr>
      </w:pPr>
      <w:r>
        <w:t>E</w:t>
      </w:r>
      <w:r w:rsidR="009A4ACE">
        <w:t xml:space="preserve">xplicar el concepto de información crediticia y la influencia de los </w:t>
      </w:r>
      <w:r w:rsidR="00160A36">
        <w:t>reportes de crédito</w:t>
      </w:r>
      <w:r w:rsidR="009A4ACE">
        <w:t xml:space="preserve"> sobre la operación o el crecimiento de un pequeño negocio.</w:t>
      </w:r>
    </w:p>
    <w:p w:rsidR="009A4ACE" w:rsidRDefault="006E0C2F">
      <w:pPr>
        <w:numPr>
          <w:ilvl w:val="0"/>
          <w:numId w:val="6"/>
        </w:numPr>
        <w:spacing w:line="276" w:lineRule="auto"/>
        <w:ind w:right="720"/>
        <w:rPr>
          <w:szCs w:val="22"/>
        </w:rPr>
      </w:pPr>
      <w:r>
        <w:t>I</w:t>
      </w:r>
      <w:r w:rsidR="009A4ACE">
        <w:t xml:space="preserve">dentificar los </w:t>
      </w:r>
      <w:r w:rsidR="00160A36">
        <w:t>reportes de crédito</w:t>
      </w:r>
      <w:r w:rsidR="009A4ACE">
        <w:t xml:space="preserve"> y otros sistemas de información que suelen usarse para evaluar el riesgo al otorgar crédito a un pequeño negocio.</w:t>
      </w:r>
    </w:p>
    <w:p w:rsidR="009A4ACE" w:rsidRDefault="006E0C2F">
      <w:pPr>
        <w:numPr>
          <w:ilvl w:val="0"/>
          <w:numId w:val="6"/>
        </w:numPr>
        <w:spacing w:line="276" w:lineRule="auto"/>
        <w:ind w:right="720"/>
        <w:rPr>
          <w:szCs w:val="22"/>
        </w:rPr>
      </w:pPr>
      <w:r>
        <w:t>E</w:t>
      </w:r>
      <w:r w:rsidR="009A4ACE">
        <w:t xml:space="preserve">xplicar cómo funcionan los </w:t>
      </w:r>
      <w:r w:rsidR="00160A36">
        <w:t>reportes de crédito</w:t>
      </w:r>
      <w:r w:rsidR="009A4ACE">
        <w:t>.</w:t>
      </w:r>
    </w:p>
    <w:p w:rsidR="009A4ACE" w:rsidRDefault="006E0C2F">
      <w:pPr>
        <w:numPr>
          <w:ilvl w:val="0"/>
          <w:numId w:val="6"/>
        </w:numPr>
        <w:spacing w:line="276" w:lineRule="auto"/>
        <w:ind w:right="720"/>
        <w:rPr>
          <w:szCs w:val="22"/>
        </w:rPr>
      </w:pPr>
      <w:r w:rsidRPr="006E0C2F">
        <w:t xml:space="preserve">Identificar de qué manera </w:t>
      </w:r>
      <w:r w:rsidR="005539F1">
        <w:t>tener reportes</w:t>
      </w:r>
      <w:r w:rsidRPr="006E0C2F">
        <w:t xml:space="preserve"> positivos </w:t>
      </w:r>
      <w:r w:rsidR="005539F1">
        <w:t>de</w:t>
      </w:r>
      <w:r w:rsidRPr="006E0C2F">
        <w:t xml:space="preserve"> la administración de deudas y obligaciones, beneficia a los pequeños negocios</w:t>
      </w:r>
      <w:r w:rsidR="009A4ACE">
        <w:t>.</w:t>
      </w:r>
    </w:p>
    <w:p w:rsidR="009A4ACE" w:rsidRDefault="006E0C2F">
      <w:pPr>
        <w:numPr>
          <w:ilvl w:val="0"/>
          <w:numId w:val="6"/>
        </w:numPr>
        <w:spacing w:line="276" w:lineRule="auto"/>
        <w:ind w:right="720"/>
        <w:rPr>
          <w:szCs w:val="22"/>
        </w:rPr>
      </w:pPr>
      <w:r>
        <w:t>I</w:t>
      </w:r>
      <w:r w:rsidR="009A4ACE">
        <w:t>dentificar los riesgos relacionados con estafas o fraudes crediticios a los que se enfrenta un negocio y saber los pasos que deben tomarse para evitarlos o reducir sus consecuencias.</w:t>
      </w:r>
    </w:p>
    <w:p w:rsidR="009A4ACE" w:rsidRDefault="0088280C">
      <w:pPr>
        <w:numPr>
          <w:ilvl w:val="0"/>
          <w:numId w:val="6"/>
        </w:numPr>
        <w:spacing w:line="276" w:lineRule="auto"/>
        <w:ind w:right="720"/>
        <w:rPr>
          <w:szCs w:val="22"/>
        </w:rPr>
      </w:pPr>
      <w:r w:rsidRPr="0088280C">
        <w:t>Identificar las prácticas de negocios o productos, herramientas y servicios que están disponibles para ayudar a los pequeños negocios con la información crediticia</w:t>
      </w:r>
      <w:r w:rsidR="009A4ACE">
        <w:t>.</w:t>
      </w:r>
    </w:p>
    <w:p w:rsidR="009A4ACE" w:rsidRDefault="006E0C2F">
      <w:pPr>
        <w:numPr>
          <w:ilvl w:val="0"/>
          <w:numId w:val="6"/>
        </w:numPr>
        <w:spacing w:line="276" w:lineRule="auto"/>
        <w:ind w:right="720"/>
        <w:rPr>
          <w:szCs w:val="22"/>
        </w:rPr>
      </w:pPr>
      <w:r>
        <w:t>I</w:t>
      </w:r>
      <w:r w:rsidR="009A4ACE">
        <w:t>dentificar las estrategias para desarrollar o mejorar el crédito de su negocio.</w:t>
      </w:r>
    </w:p>
    <w:p w:rsidR="009A4ACE" w:rsidRDefault="006E0C2F">
      <w:pPr>
        <w:numPr>
          <w:ilvl w:val="0"/>
          <w:numId w:val="6"/>
        </w:numPr>
        <w:spacing w:line="276" w:lineRule="auto"/>
        <w:ind w:right="720"/>
        <w:rPr>
          <w:szCs w:val="22"/>
        </w:rPr>
      </w:pPr>
      <w:r>
        <w:t>E</w:t>
      </w:r>
      <w:r w:rsidR="009A4ACE">
        <w:t xml:space="preserve">xplicar de qué manera </w:t>
      </w:r>
      <w:r w:rsidR="005539F1" w:rsidRPr="005539F1">
        <w:rPr>
          <w:lang w:val="es-MX"/>
        </w:rPr>
        <w:t>la situación financiera personal del dueño</w:t>
      </w:r>
      <w:r w:rsidR="005539F1">
        <w:rPr>
          <w:lang w:val="es-MX"/>
        </w:rPr>
        <w:t xml:space="preserve"> </w:t>
      </w:r>
      <w:r w:rsidR="009A4ACE">
        <w:t>de un negocio influyen sobre la capacidad del negocio para obtener crédito.</w:t>
      </w:r>
    </w:p>
    <w:p w:rsidR="009A4ACE" w:rsidRDefault="009A4ACE" w:rsidP="00243731">
      <w:pPr>
        <w:pStyle w:val="GoldHeading"/>
      </w:pPr>
      <w:bookmarkStart w:id="37" w:name="_Toc264826885"/>
      <w:bookmarkStart w:id="38" w:name="_Toc265498510"/>
      <w:bookmarkStart w:id="39" w:name="_Toc265498921"/>
      <w:bookmarkStart w:id="40" w:name="_Toc304888450"/>
      <w:bookmarkStart w:id="41" w:name="_Toc304960728"/>
      <w:bookmarkStart w:id="42" w:name="_Toc247264050"/>
      <w:bookmarkStart w:id="43" w:name="_Toc265498493"/>
      <w:bookmarkStart w:id="44" w:name="_Toc265498902"/>
      <w:bookmarkEnd w:id="29"/>
      <w:bookmarkEnd w:id="30"/>
      <w:bookmarkEnd w:id="31"/>
      <w:bookmarkEnd w:id="32"/>
      <w:bookmarkEnd w:id="33"/>
      <w:bookmarkEnd w:id="34"/>
      <w:bookmarkEnd w:id="35"/>
      <w:bookmarkEnd w:id="36"/>
      <w:r>
        <w:br w:type="page"/>
      </w:r>
      <w:bookmarkStart w:id="45" w:name="_Toc432411927"/>
      <w:r>
        <w:t>Formulario de conocimientos</w:t>
      </w:r>
      <w:r w:rsidR="00EE6779">
        <w:t>:</w:t>
      </w:r>
      <w:r>
        <w:t xml:space="preserve"> </w:t>
      </w:r>
      <w:bookmarkEnd w:id="37"/>
      <w:bookmarkEnd w:id="38"/>
      <w:bookmarkEnd w:id="39"/>
      <w:r>
        <w:br/>
      </w:r>
      <w:bookmarkEnd w:id="40"/>
      <w:r w:rsidR="0008232E">
        <w:t>información crediticia para pequeños negocios</w:t>
      </w:r>
      <w:bookmarkEnd w:id="41"/>
      <w:bookmarkEnd w:id="45"/>
    </w:p>
    <w:p w:rsidR="009A4ACE" w:rsidRPr="00B7591C" w:rsidRDefault="009A4ACE">
      <w:pPr>
        <w:rPr>
          <w:sz w:val="16"/>
          <w:szCs w:val="16"/>
        </w:rPr>
      </w:pPr>
    </w:p>
    <w:p w:rsidR="009A4ACE" w:rsidRPr="00B7591C" w:rsidRDefault="009A4ACE">
      <w:pPr>
        <w:rPr>
          <w:sz w:val="16"/>
          <w:szCs w:val="16"/>
        </w:rPr>
      </w:pPr>
    </w:p>
    <w:p w:rsidR="009A4ACE" w:rsidRDefault="009A4ACE">
      <w:r>
        <w:t>Instructor: ___________________________________ Fecha: ____________________</w:t>
      </w:r>
    </w:p>
    <w:p w:rsidR="009A4ACE" w:rsidRPr="00B7591C" w:rsidRDefault="009A4ACE">
      <w:pPr>
        <w:rPr>
          <w:sz w:val="16"/>
          <w:szCs w:val="16"/>
        </w:rPr>
      </w:pPr>
    </w:p>
    <w:p w:rsidR="009A4ACE" w:rsidRDefault="009A4ACE">
      <w:pPr>
        <w:pStyle w:val="Body"/>
      </w:pPr>
      <w:r>
        <w:t xml:space="preserve">Este formulario permitirá que usted y su instructor determinen sus conocimientos sobre la información crediticia antes y después de la capacitación. Lea cada una de las </w:t>
      </w:r>
      <w:r w:rsidR="00114F65">
        <w:t>declar</w:t>
      </w:r>
      <w:r>
        <w:t xml:space="preserve">aciones siguientes. </w:t>
      </w:r>
      <w:r w:rsidR="003169C1">
        <w:t>Marque</w:t>
      </w:r>
      <w:r>
        <w:t xml:space="preserve"> con un círculo el número que mejor represente su opinión respecto </w:t>
      </w:r>
      <w:r w:rsidR="00114F65">
        <w:t>a</w:t>
      </w:r>
      <w:r>
        <w:t xml:space="preserve"> cada </w:t>
      </w:r>
      <w:r w:rsidR="00114F65">
        <w:t>declar</w:t>
      </w:r>
      <w:r>
        <w:t>ación.</w:t>
      </w:r>
    </w:p>
    <w:tbl>
      <w:tblPr>
        <w:tblpPr w:leftFromText="180" w:rightFromText="180" w:vertAnchor="text" w:tblpY="42"/>
        <w:tblW w:w="10587" w:type="dxa"/>
        <w:tblLayout w:type="fixed"/>
        <w:tblLook w:val="0000" w:firstRow="0" w:lastRow="0" w:firstColumn="0" w:lastColumn="0" w:noHBand="0" w:noVBand="0"/>
      </w:tblPr>
      <w:tblGrid>
        <w:gridCol w:w="5610"/>
        <w:gridCol w:w="690"/>
        <w:gridCol w:w="540"/>
        <w:gridCol w:w="450"/>
        <w:gridCol w:w="810"/>
        <w:gridCol w:w="720"/>
        <w:gridCol w:w="540"/>
        <w:gridCol w:w="450"/>
        <w:gridCol w:w="777"/>
      </w:tblGrid>
      <w:tr w:rsidR="00B7591C" w:rsidTr="00DD0D60">
        <w:trPr>
          <w:cantSplit/>
          <w:trHeight w:val="70"/>
        </w:trPr>
        <w:tc>
          <w:tcPr>
            <w:tcW w:w="5610" w:type="dxa"/>
          </w:tcPr>
          <w:p w:rsidR="00B7591C" w:rsidRDefault="00B7591C" w:rsidP="00B7591C">
            <w:pPr>
              <w:spacing w:before="60" w:after="60"/>
              <w:rPr>
                <w:b/>
              </w:rPr>
            </w:pPr>
          </w:p>
        </w:tc>
        <w:tc>
          <w:tcPr>
            <w:tcW w:w="2490" w:type="dxa"/>
            <w:gridSpan w:val="4"/>
            <w:tcBorders>
              <w:top w:val="single" w:sz="4" w:space="0" w:color="auto"/>
              <w:left w:val="single" w:sz="4" w:space="0" w:color="auto"/>
              <w:right w:val="double" w:sz="12" w:space="0" w:color="auto"/>
            </w:tcBorders>
          </w:tcPr>
          <w:p w:rsidR="00B7591C" w:rsidRDefault="00B7591C" w:rsidP="00B7591C">
            <w:pPr>
              <w:pStyle w:val="Heading4"/>
              <w:spacing w:before="60" w:line="240" w:lineRule="auto"/>
              <w:jc w:val="center"/>
              <w:rPr>
                <w:rFonts w:ascii="Arial" w:hAnsi="Arial" w:cs="Arial"/>
                <w:sz w:val="24"/>
              </w:rPr>
            </w:pPr>
            <w:r>
              <w:rPr>
                <w:rFonts w:ascii="Arial" w:hAnsi="Arial"/>
                <w:sz w:val="24"/>
              </w:rPr>
              <w:t xml:space="preserve">Antes </w:t>
            </w:r>
            <w:r>
              <w:rPr>
                <w:rFonts w:ascii="Arial" w:hAnsi="Arial"/>
                <w:b w:val="0"/>
                <w:sz w:val="24"/>
              </w:rPr>
              <w:t>de la capacitación</w:t>
            </w:r>
          </w:p>
        </w:tc>
        <w:tc>
          <w:tcPr>
            <w:tcW w:w="2487" w:type="dxa"/>
            <w:gridSpan w:val="4"/>
            <w:tcBorders>
              <w:top w:val="single" w:sz="4" w:space="0" w:color="auto"/>
              <w:left w:val="double" w:sz="12" w:space="0" w:color="auto"/>
              <w:right w:val="single" w:sz="4" w:space="0" w:color="auto"/>
            </w:tcBorders>
          </w:tcPr>
          <w:p w:rsidR="00B7591C" w:rsidRDefault="00B7591C" w:rsidP="00B7591C">
            <w:pPr>
              <w:pStyle w:val="Heading4"/>
              <w:spacing w:before="60" w:line="240" w:lineRule="auto"/>
              <w:jc w:val="center"/>
              <w:rPr>
                <w:rFonts w:ascii="Arial" w:hAnsi="Arial" w:cs="Arial"/>
                <w:sz w:val="24"/>
              </w:rPr>
            </w:pPr>
            <w:r>
              <w:rPr>
                <w:rFonts w:ascii="Arial" w:hAnsi="Arial"/>
                <w:sz w:val="24"/>
              </w:rPr>
              <w:t xml:space="preserve">Después </w:t>
            </w:r>
            <w:r>
              <w:rPr>
                <w:rFonts w:ascii="Arial" w:hAnsi="Arial"/>
                <w:b w:val="0"/>
                <w:sz w:val="24"/>
              </w:rPr>
              <w:t>de la capacitación</w:t>
            </w:r>
          </w:p>
        </w:tc>
      </w:tr>
      <w:tr w:rsidR="00B7591C" w:rsidTr="00DD0D60">
        <w:trPr>
          <w:cantSplit/>
          <w:trHeight w:val="1125"/>
        </w:trPr>
        <w:tc>
          <w:tcPr>
            <w:tcW w:w="5610" w:type="dxa"/>
            <w:tcBorders>
              <w:bottom w:val="single" w:sz="4" w:space="0" w:color="auto"/>
            </w:tcBorders>
            <w:vAlign w:val="center"/>
          </w:tcPr>
          <w:p w:rsidR="00B7591C" w:rsidRDefault="00B7591C" w:rsidP="00B7591C">
            <w:pPr>
              <w:spacing w:before="60" w:after="60"/>
              <w:rPr>
                <w:b/>
              </w:rPr>
            </w:pPr>
          </w:p>
          <w:p w:rsidR="00B7591C" w:rsidRDefault="00B7591C" w:rsidP="00B7591C">
            <w:pPr>
              <w:spacing w:before="60" w:after="60"/>
              <w:rPr>
                <w:b/>
              </w:rPr>
            </w:pPr>
          </w:p>
          <w:p w:rsidR="00B7591C" w:rsidRDefault="00B7591C" w:rsidP="00B7591C">
            <w:pPr>
              <w:spacing w:before="60" w:after="60"/>
              <w:rPr>
                <w:b/>
              </w:rPr>
            </w:pPr>
          </w:p>
          <w:p w:rsidR="00B7591C" w:rsidRDefault="00B7591C" w:rsidP="00B7591C">
            <w:pPr>
              <w:spacing w:before="60" w:after="60"/>
              <w:rPr>
                <w:b/>
              </w:rPr>
            </w:pPr>
          </w:p>
          <w:p w:rsidR="00B7591C" w:rsidRDefault="00B7591C" w:rsidP="00B7591C">
            <w:pPr>
              <w:spacing w:before="60" w:after="60"/>
              <w:ind w:right="113"/>
              <w:rPr>
                <w:b/>
              </w:rPr>
            </w:pPr>
          </w:p>
        </w:tc>
        <w:tc>
          <w:tcPr>
            <w:tcW w:w="690" w:type="dxa"/>
            <w:tcBorders>
              <w:left w:val="single" w:sz="4" w:space="0" w:color="auto"/>
              <w:bottom w:val="single" w:sz="4" w:space="0" w:color="auto"/>
            </w:tcBorders>
            <w:shd w:val="clear" w:color="auto" w:fill="BFBFBF"/>
            <w:textDirection w:val="btLr"/>
            <w:vAlign w:val="center"/>
          </w:tcPr>
          <w:p w:rsidR="00B7591C" w:rsidRDefault="00B7591C" w:rsidP="00777276">
            <w:pPr>
              <w:spacing w:line="240" w:lineRule="auto"/>
              <w:rPr>
                <w:rFonts w:ascii="Arial" w:hAnsi="Arial" w:cs="Arial"/>
                <w:b/>
              </w:rPr>
            </w:pPr>
            <w:r>
              <w:rPr>
                <w:rFonts w:ascii="Arial" w:hAnsi="Arial"/>
                <w:b/>
              </w:rPr>
              <w:t xml:space="preserve"> Totalmente en</w:t>
            </w:r>
            <w:r w:rsidR="00243731">
              <w:rPr>
                <w:rFonts w:ascii="Arial" w:hAnsi="Arial"/>
                <w:b/>
              </w:rPr>
              <w:br/>
            </w:r>
            <w:r>
              <w:rPr>
                <w:rFonts w:ascii="Arial" w:hAnsi="Arial"/>
                <w:b/>
              </w:rPr>
              <w:t xml:space="preserve"> desacuerdo</w:t>
            </w:r>
          </w:p>
        </w:tc>
        <w:tc>
          <w:tcPr>
            <w:tcW w:w="540" w:type="dxa"/>
            <w:tcBorders>
              <w:bottom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En desacuerdo</w:t>
            </w:r>
          </w:p>
        </w:tc>
        <w:tc>
          <w:tcPr>
            <w:tcW w:w="450" w:type="dxa"/>
            <w:tcBorders>
              <w:bottom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De acuerdo</w:t>
            </w:r>
          </w:p>
        </w:tc>
        <w:tc>
          <w:tcPr>
            <w:tcW w:w="810" w:type="dxa"/>
            <w:tcBorders>
              <w:bottom w:val="single" w:sz="4" w:space="0" w:color="auto"/>
              <w:right w:val="double" w:sz="12"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Totalmente de</w:t>
            </w:r>
            <w:r w:rsidR="00243731">
              <w:rPr>
                <w:rFonts w:ascii="Arial" w:hAnsi="Arial"/>
                <w:b/>
              </w:rPr>
              <w:br/>
            </w:r>
            <w:r>
              <w:rPr>
                <w:rFonts w:ascii="Arial" w:hAnsi="Arial"/>
                <w:b/>
              </w:rPr>
              <w:t xml:space="preserve"> acuerdo</w:t>
            </w:r>
          </w:p>
        </w:tc>
        <w:tc>
          <w:tcPr>
            <w:tcW w:w="720" w:type="dxa"/>
            <w:tcBorders>
              <w:left w:val="double" w:sz="12" w:space="0" w:color="auto"/>
              <w:bottom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Totalmente en</w:t>
            </w:r>
            <w:r w:rsidR="00243731">
              <w:rPr>
                <w:rFonts w:ascii="Arial" w:hAnsi="Arial"/>
                <w:b/>
              </w:rPr>
              <w:br/>
            </w:r>
            <w:r>
              <w:rPr>
                <w:rFonts w:ascii="Arial" w:hAnsi="Arial"/>
                <w:b/>
              </w:rPr>
              <w:t xml:space="preserve"> desacuerdo</w:t>
            </w:r>
          </w:p>
        </w:tc>
        <w:tc>
          <w:tcPr>
            <w:tcW w:w="540" w:type="dxa"/>
            <w:tcBorders>
              <w:bottom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En desacuerdo</w:t>
            </w:r>
          </w:p>
        </w:tc>
        <w:tc>
          <w:tcPr>
            <w:tcW w:w="450" w:type="dxa"/>
            <w:tcBorders>
              <w:bottom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De acuerdo</w:t>
            </w:r>
          </w:p>
        </w:tc>
        <w:tc>
          <w:tcPr>
            <w:tcW w:w="777" w:type="dxa"/>
            <w:tcBorders>
              <w:bottom w:val="single" w:sz="4" w:space="0" w:color="auto"/>
              <w:right w:val="single" w:sz="4" w:space="0" w:color="auto"/>
            </w:tcBorders>
            <w:shd w:val="clear" w:color="auto" w:fill="BFBFBF"/>
            <w:textDirection w:val="btLr"/>
            <w:vAlign w:val="center"/>
          </w:tcPr>
          <w:p w:rsidR="00B7591C" w:rsidRDefault="00B7591C" w:rsidP="00777276">
            <w:pPr>
              <w:spacing w:before="60" w:after="60" w:line="240" w:lineRule="auto"/>
              <w:ind w:right="72"/>
              <w:rPr>
                <w:rFonts w:ascii="Arial" w:hAnsi="Arial" w:cs="Arial"/>
                <w:b/>
              </w:rPr>
            </w:pPr>
            <w:r>
              <w:rPr>
                <w:rFonts w:ascii="Arial" w:hAnsi="Arial"/>
                <w:b/>
              </w:rPr>
              <w:t xml:space="preserve"> Totalmente de</w:t>
            </w:r>
            <w:r w:rsidR="00243731">
              <w:rPr>
                <w:rFonts w:ascii="Arial" w:hAnsi="Arial"/>
                <w:b/>
              </w:rPr>
              <w:br/>
            </w:r>
            <w:r>
              <w:rPr>
                <w:rFonts w:ascii="Arial" w:hAnsi="Arial"/>
                <w:b/>
              </w:rPr>
              <w:t xml:space="preserve"> acuerdo</w:t>
            </w:r>
          </w:p>
        </w:tc>
      </w:tr>
      <w:tr w:rsidR="00B7591C" w:rsidTr="00DD0D60">
        <w:trPr>
          <w:cantSplit/>
          <w:trHeight w:val="1008"/>
        </w:trPr>
        <w:tc>
          <w:tcPr>
            <w:tcW w:w="5610" w:type="dxa"/>
            <w:tcBorders>
              <w:left w:val="single" w:sz="4" w:space="0" w:color="auto"/>
            </w:tcBorders>
            <w:vAlign w:val="center"/>
          </w:tcPr>
          <w:p w:rsidR="00B7591C" w:rsidRDefault="00B7591C" w:rsidP="003169C1">
            <w:pPr>
              <w:numPr>
                <w:ilvl w:val="0"/>
                <w:numId w:val="4"/>
              </w:numPr>
              <w:spacing w:line="276" w:lineRule="auto"/>
            </w:pPr>
            <w:r>
              <w:t xml:space="preserve">Puedo explicar el concepto de información crediticia y la influencia de los </w:t>
            </w:r>
            <w:r w:rsidR="00160A36">
              <w:t>reportes de crédito</w:t>
            </w:r>
            <w:r>
              <w:t xml:space="preserve"> </w:t>
            </w:r>
            <w:r w:rsidR="003169C1">
              <w:t>en</w:t>
            </w:r>
            <w:r>
              <w:t xml:space="preserve"> la operación o el crecimiento de un pequeño negocio.</w:t>
            </w:r>
          </w:p>
        </w:tc>
        <w:tc>
          <w:tcPr>
            <w:tcW w:w="690" w:type="dxa"/>
            <w:tcBorders>
              <w:left w:val="single" w:sz="4"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1008"/>
        </w:trPr>
        <w:tc>
          <w:tcPr>
            <w:tcW w:w="5610" w:type="dxa"/>
            <w:tcBorders>
              <w:left w:val="single" w:sz="4" w:space="0" w:color="auto"/>
              <w:right w:val="single" w:sz="4" w:space="0" w:color="auto"/>
            </w:tcBorders>
            <w:vAlign w:val="center"/>
          </w:tcPr>
          <w:p w:rsidR="00B7591C" w:rsidRDefault="00B7591C" w:rsidP="00B7591C">
            <w:pPr>
              <w:numPr>
                <w:ilvl w:val="0"/>
                <w:numId w:val="4"/>
              </w:numPr>
              <w:spacing w:line="276" w:lineRule="auto"/>
            </w:pPr>
            <w:r>
              <w:t xml:space="preserve">Puedo identificar los </w:t>
            </w:r>
            <w:r w:rsidR="00160A36">
              <w:t>reportes de crédito</w:t>
            </w:r>
            <w:r>
              <w:t xml:space="preserve"> y otros sistemas de información que suelen usarse para evaluar el riesgo al otorgar crédito a un pequeño negocio.</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468"/>
        </w:trPr>
        <w:tc>
          <w:tcPr>
            <w:tcW w:w="5610" w:type="dxa"/>
            <w:tcBorders>
              <w:left w:val="single" w:sz="4" w:space="0" w:color="auto"/>
              <w:right w:val="single" w:sz="4" w:space="0" w:color="auto"/>
            </w:tcBorders>
            <w:vAlign w:val="center"/>
          </w:tcPr>
          <w:p w:rsidR="00B7591C" w:rsidRDefault="00B7591C" w:rsidP="00B7591C">
            <w:pPr>
              <w:numPr>
                <w:ilvl w:val="0"/>
                <w:numId w:val="4"/>
              </w:numPr>
              <w:spacing w:line="276" w:lineRule="auto"/>
            </w:pPr>
            <w:r>
              <w:t xml:space="preserve">Puedo explicar cómo funcionan estos </w:t>
            </w:r>
            <w:r w:rsidR="00160A36">
              <w:t>reportes de crédito</w:t>
            </w:r>
            <w:r>
              <w:t>.</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1008"/>
        </w:trPr>
        <w:tc>
          <w:tcPr>
            <w:tcW w:w="5610" w:type="dxa"/>
            <w:tcBorders>
              <w:left w:val="single" w:sz="4" w:space="0" w:color="auto"/>
              <w:right w:val="single" w:sz="4" w:space="0" w:color="auto"/>
            </w:tcBorders>
            <w:vAlign w:val="center"/>
          </w:tcPr>
          <w:p w:rsidR="00B7591C" w:rsidRDefault="006E0C2F" w:rsidP="008E7B2A">
            <w:pPr>
              <w:numPr>
                <w:ilvl w:val="0"/>
                <w:numId w:val="4"/>
              </w:numPr>
              <w:spacing w:line="276" w:lineRule="auto"/>
            </w:pPr>
            <w:r>
              <w:t>Puedo i</w:t>
            </w:r>
            <w:r w:rsidRPr="006E0C2F">
              <w:t xml:space="preserve">dentificar de qué manera los </w:t>
            </w:r>
            <w:r w:rsidR="008E7B2A">
              <w:t>registros</w:t>
            </w:r>
            <w:r w:rsidRPr="006E0C2F">
              <w:t xml:space="preserve"> positivos en la administración de deudas y obligaciones</w:t>
            </w:r>
            <w:r w:rsidR="00EA6D82">
              <w:t xml:space="preserve"> que benefician</w:t>
            </w:r>
            <w:r w:rsidRPr="006E0C2F">
              <w:t xml:space="preserve"> a pequeños </w:t>
            </w:r>
            <w:r w:rsidR="00DB518E" w:rsidRPr="006E0C2F">
              <w:t>negocios.</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1008"/>
        </w:trPr>
        <w:tc>
          <w:tcPr>
            <w:tcW w:w="5610" w:type="dxa"/>
            <w:tcBorders>
              <w:left w:val="single" w:sz="4" w:space="0" w:color="auto"/>
              <w:right w:val="single" w:sz="4" w:space="0" w:color="auto"/>
            </w:tcBorders>
            <w:vAlign w:val="center"/>
          </w:tcPr>
          <w:p w:rsidR="00B7591C" w:rsidRDefault="00B7591C" w:rsidP="00DD0D60">
            <w:pPr>
              <w:numPr>
                <w:ilvl w:val="0"/>
                <w:numId w:val="4"/>
              </w:numPr>
              <w:spacing w:after="60" w:line="276" w:lineRule="auto"/>
            </w:pPr>
            <w:r>
              <w:t>Puedo identificar los riesgos relacionados con estafas o fraudes crediticios a los que se enfrenta un negocio y sé los pasos que deben tomarse para evitarlos o reducir sus consecuencias.</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1008"/>
        </w:trPr>
        <w:tc>
          <w:tcPr>
            <w:tcW w:w="5610" w:type="dxa"/>
            <w:tcBorders>
              <w:left w:val="single" w:sz="4" w:space="0" w:color="auto"/>
              <w:right w:val="single" w:sz="4" w:space="0" w:color="auto"/>
            </w:tcBorders>
            <w:vAlign w:val="center"/>
          </w:tcPr>
          <w:p w:rsidR="00B7591C" w:rsidRDefault="00B7591C" w:rsidP="008E7B2A">
            <w:pPr>
              <w:numPr>
                <w:ilvl w:val="0"/>
                <w:numId w:val="4"/>
              </w:numPr>
              <w:spacing w:line="276" w:lineRule="auto"/>
            </w:pPr>
            <w:r>
              <w:t xml:space="preserve">Puedo identificar las prácticas de negocios o productos, herramientas y servicios </w:t>
            </w:r>
            <w:r w:rsidR="008E7B2A">
              <w:t xml:space="preserve">que </w:t>
            </w:r>
            <w:r w:rsidR="003169C1">
              <w:t>están</w:t>
            </w:r>
            <w:r>
              <w:t xml:space="preserve"> disponibles para ayudar a los pequeños negocios con la información crediticia.</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747"/>
        </w:trPr>
        <w:tc>
          <w:tcPr>
            <w:tcW w:w="5610" w:type="dxa"/>
            <w:tcBorders>
              <w:left w:val="single" w:sz="4" w:space="0" w:color="auto"/>
              <w:right w:val="single" w:sz="4" w:space="0" w:color="auto"/>
            </w:tcBorders>
            <w:vAlign w:val="center"/>
          </w:tcPr>
          <w:p w:rsidR="00B7591C" w:rsidRDefault="00B7591C" w:rsidP="00B7591C">
            <w:pPr>
              <w:numPr>
                <w:ilvl w:val="0"/>
                <w:numId w:val="4"/>
              </w:numPr>
              <w:spacing w:line="276" w:lineRule="auto"/>
            </w:pPr>
            <w:r>
              <w:t>Puedo identificar las estrategias para desarrollar o mejorar el crédito del negocio.</w:t>
            </w:r>
          </w:p>
        </w:tc>
        <w:tc>
          <w:tcPr>
            <w:tcW w:w="690" w:type="dxa"/>
            <w:tcBorders>
              <w:left w:val="nil"/>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vAlign w:val="center"/>
          </w:tcPr>
          <w:p w:rsidR="00B7591C" w:rsidRDefault="00B7591C" w:rsidP="00B7591C">
            <w:pPr>
              <w:jc w:val="center"/>
              <w:rPr>
                <w:rFonts w:ascii="Arial" w:hAnsi="Arial" w:cs="Arial"/>
                <w:b/>
              </w:rPr>
            </w:pPr>
            <w:r>
              <w:rPr>
                <w:rFonts w:ascii="Arial" w:hAnsi="Arial"/>
                <w:b/>
              </w:rPr>
              <w:t>2</w:t>
            </w:r>
          </w:p>
        </w:tc>
        <w:tc>
          <w:tcPr>
            <w:tcW w:w="450" w:type="dxa"/>
            <w:vAlign w:val="center"/>
          </w:tcPr>
          <w:p w:rsidR="00B7591C" w:rsidRDefault="00B7591C" w:rsidP="00B7591C">
            <w:pPr>
              <w:jc w:val="center"/>
              <w:rPr>
                <w:rFonts w:ascii="Arial" w:hAnsi="Arial" w:cs="Arial"/>
                <w:b/>
              </w:rPr>
            </w:pPr>
            <w:r>
              <w:rPr>
                <w:rFonts w:ascii="Arial" w:hAnsi="Arial"/>
                <w:b/>
              </w:rPr>
              <w:t>3</w:t>
            </w:r>
          </w:p>
        </w:tc>
        <w:tc>
          <w:tcPr>
            <w:tcW w:w="777" w:type="dxa"/>
            <w:tcBorders>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r w:rsidR="00B7591C" w:rsidTr="00DD0D60">
        <w:trPr>
          <w:cantSplit/>
          <w:trHeight w:val="1008"/>
        </w:trPr>
        <w:tc>
          <w:tcPr>
            <w:tcW w:w="5610" w:type="dxa"/>
            <w:tcBorders>
              <w:left w:val="single" w:sz="4" w:space="0" w:color="auto"/>
              <w:bottom w:val="single" w:sz="4" w:space="0" w:color="auto"/>
              <w:right w:val="single" w:sz="4" w:space="0" w:color="auto"/>
            </w:tcBorders>
            <w:vAlign w:val="center"/>
          </w:tcPr>
          <w:p w:rsidR="00B7591C" w:rsidRDefault="00B7591C" w:rsidP="003169C1">
            <w:pPr>
              <w:numPr>
                <w:ilvl w:val="0"/>
                <w:numId w:val="4"/>
              </w:numPr>
              <w:spacing w:line="276" w:lineRule="auto"/>
            </w:pPr>
            <w:r>
              <w:t xml:space="preserve">Sé explicar de qué manera las finanzas personales del </w:t>
            </w:r>
            <w:r w:rsidR="00786A71">
              <w:t>dueño</w:t>
            </w:r>
            <w:r>
              <w:t xml:space="preserve"> de un negocio influyen </w:t>
            </w:r>
            <w:r w:rsidR="003169C1">
              <w:t>en</w:t>
            </w:r>
            <w:r>
              <w:t xml:space="preserve"> la capacidad del negocio para obtener crédito.</w:t>
            </w:r>
          </w:p>
        </w:tc>
        <w:tc>
          <w:tcPr>
            <w:tcW w:w="690" w:type="dxa"/>
            <w:tcBorders>
              <w:left w:val="nil"/>
              <w:bottom w:val="single" w:sz="4"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1</w:t>
            </w:r>
          </w:p>
        </w:tc>
        <w:tc>
          <w:tcPr>
            <w:tcW w:w="540" w:type="dxa"/>
            <w:tcBorders>
              <w:bottom w:val="single" w:sz="4"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2</w:t>
            </w:r>
          </w:p>
        </w:tc>
        <w:tc>
          <w:tcPr>
            <w:tcW w:w="450" w:type="dxa"/>
            <w:tcBorders>
              <w:bottom w:val="single" w:sz="4"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3</w:t>
            </w:r>
          </w:p>
        </w:tc>
        <w:tc>
          <w:tcPr>
            <w:tcW w:w="810" w:type="dxa"/>
            <w:tcBorders>
              <w:bottom w:val="single" w:sz="4" w:space="0" w:color="auto"/>
              <w:right w:val="double" w:sz="12" w:space="0" w:color="auto"/>
            </w:tcBorders>
            <w:shd w:val="clear" w:color="000000" w:fill="FFFFFF"/>
            <w:vAlign w:val="center"/>
          </w:tcPr>
          <w:p w:rsidR="00B7591C" w:rsidRDefault="00B7591C" w:rsidP="00B7591C">
            <w:pPr>
              <w:jc w:val="center"/>
              <w:rPr>
                <w:rFonts w:ascii="Arial" w:hAnsi="Arial" w:cs="Arial"/>
                <w:b/>
              </w:rPr>
            </w:pPr>
            <w:r>
              <w:rPr>
                <w:rFonts w:ascii="Arial" w:hAnsi="Arial"/>
                <w:b/>
              </w:rPr>
              <w:t>4</w:t>
            </w:r>
          </w:p>
        </w:tc>
        <w:tc>
          <w:tcPr>
            <w:tcW w:w="720" w:type="dxa"/>
            <w:tcBorders>
              <w:left w:val="double" w:sz="12" w:space="0" w:color="auto"/>
              <w:bottom w:val="single" w:sz="4" w:space="0" w:color="auto"/>
            </w:tcBorders>
            <w:vAlign w:val="center"/>
          </w:tcPr>
          <w:p w:rsidR="00B7591C" w:rsidRDefault="00B7591C" w:rsidP="00B7591C">
            <w:pPr>
              <w:jc w:val="center"/>
              <w:rPr>
                <w:rFonts w:ascii="Arial" w:hAnsi="Arial" w:cs="Arial"/>
                <w:b/>
              </w:rPr>
            </w:pPr>
            <w:r>
              <w:rPr>
                <w:rFonts w:ascii="Arial" w:hAnsi="Arial"/>
                <w:b/>
              </w:rPr>
              <w:t>1</w:t>
            </w:r>
          </w:p>
        </w:tc>
        <w:tc>
          <w:tcPr>
            <w:tcW w:w="540" w:type="dxa"/>
            <w:tcBorders>
              <w:bottom w:val="single" w:sz="4" w:space="0" w:color="auto"/>
            </w:tcBorders>
            <w:vAlign w:val="center"/>
          </w:tcPr>
          <w:p w:rsidR="00B7591C" w:rsidRDefault="00B7591C" w:rsidP="00B7591C">
            <w:pPr>
              <w:jc w:val="center"/>
              <w:rPr>
                <w:rFonts w:ascii="Arial" w:hAnsi="Arial" w:cs="Arial"/>
                <w:b/>
              </w:rPr>
            </w:pPr>
            <w:r>
              <w:rPr>
                <w:rFonts w:ascii="Arial" w:hAnsi="Arial"/>
                <w:b/>
              </w:rPr>
              <w:t>2</w:t>
            </w:r>
          </w:p>
        </w:tc>
        <w:tc>
          <w:tcPr>
            <w:tcW w:w="450" w:type="dxa"/>
            <w:tcBorders>
              <w:bottom w:val="single" w:sz="4" w:space="0" w:color="auto"/>
            </w:tcBorders>
            <w:vAlign w:val="center"/>
          </w:tcPr>
          <w:p w:rsidR="00B7591C" w:rsidRDefault="00B7591C" w:rsidP="00B7591C">
            <w:pPr>
              <w:jc w:val="center"/>
              <w:rPr>
                <w:rFonts w:ascii="Arial" w:hAnsi="Arial" w:cs="Arial"/>
                <w:b/>
              </w:rPr>
            </w:pPr>
            <w:r>
              <w:rPr>
                <w:rFonts w:ascii="Arial" w:hAnsi="Arial"/>
                <w:b/>
              </w:rPr>
              <w:t>3</w:t>
            </w:r>
          </w:p>
        </w:tc>
        <w:tc>
          <w:tcPr>
            <w:tcW w:w="777" w:type="dxa"/>
            <w:tcBorders>
              <w:bottom w:val="single" w:sz="4" w:space="0" w:color="auto"/>
              <w:right w:val="single" w:sz="4" w:space="0" w:color="auto"/>
            </w:tcBorders>
            <w:vAlign w:val="center"/>
          </w:tcPr>
          <w:p w:rsidR="00B7591C" w:rsidRDefault="00B7591C" w:rsidP="00B7591C">
            <w:pPr>
              <w:jc w:val="center"/>
              <w:rPr>
                <w:rFonts w:ascii="Arial" w:hAnsi="Arial" w:cs="Arial"/>
                <w:b/>
              </w:rPr>
            </w:pPr>
            <w:r>
              <w:rPr>
                <w:rFonts w:ascii="Arial" w:hAnsi="Arial"/>
                <w:b/>
              </w:rPr>
              <w:t>4</w:t>
            </w:r>
          </w:p>
        </w:tc>
      </w:tr>
    </w:tbl>
    <w:p w:rsidR="009A4ACE" w:rsidRDefault="0008232E" w:rsidP="00243731">
      <w:pPr>
        <w:pStyle w:val="GoldHeading"/>
      </w:pPr>
      <w:bookmarkStart w:id="46" w:name="_Toc432411928"/>
      <w:r>
        <w:t>Cuestionario previo a la capacitación</w:t>
      </w:r>
      <w:bookmarkEnd w:id="42"/>
      <w:bookmarkEnd w:id="43"/>
      <w:bookmarkEnd w:id="44"/>
      <w:bookmarkEnd w:id="46"/>
    </w:p>
    <w:p w:rsidR="009A4ACE" w:rsidRDefault="009A4ACE">
      <w:pPr>
        <w:pStyle w:val="Heading3"/>
      </w:pPr>
      <w:r>
        <w:t>Evalúe sus conocimientos sobre la información crediticia antes de comenzar la capacitación.</w:t>
      </w:r>
    </w:p>
    <w:p w:rsidR="009A4ACE" w:rsidRDefault="009A4ACE"/>
    <w:p w:rsidR="009A4ACE" w:rsidRDefault="009A4ACE">
      <w:pPr>
        <w:numPr>
          <w:ilvl w:val="0"/>
          <w:numId w:val="3"/>
        </w:numPr>
        <w:ind w:left="720"/>
        <w:rPr>
          <w:b/>
        </w:rPr>
      </w:pPr>
      <w:r>
        <w:rPr>
          <w:b/>
        </w:rPr>
        <w:t xml:space="preserve">¿Cuáles de los siguientes elementos no aparece en un </w:t>
      </w:r>
      <w:r w:rsidR="00160A36">
        <w:rPr>
          <w:b/>
        </w:rPr>
        <w:t>reporte de crédito</w:t>
      </w:r>
      <w:r>
        <w:rPr>
          <w:b/>
        </w:rPr>
        <w:t>? Seleccione todas las opciones que correspondan.</w:t>
      </w:r>
    </w:p>
    <w:p w:rsidR="009A4ACE" w:rsidRDefault="009A4ACE">
      <w:pPr>
        <w:numPr>
          <w:ilvl w:val="1"/>
          <w:numId w:val="8"/>
        </w:numPr>
      </w:pPr>
      <w:r>
        <w:t>Demandas no pagadas</w:t>
      </w:r>
    </w:p>
    <w:p w:rsidR="009A4ACE" w:rsidRDefault="009A4ACE">
      <w:pPr>
        <w:numPr>
          <w:ilvl w:val="1"/>
          <w:numId w:val="8"/>
        </w:numPr>
      </w:pPr>
      <w:r>
        <w:t>Empleo</w:t>
      </w:r>
    </w:p>
    <w:p w:rsidR="009A4ACE" w:rsidRDefault="003169C1">
      <w:pPr>
        <w:numPr>
          <w:ilvl w:val="1"/>
          <w:numId w:val="8"/>
        </w:numPr>
      </w:pPr>
      <w:r>
        <w:rPr>
          <w:lang w:val="es-MX"/>
        </w:rPr>
        <w:t>G</w:t>
      </w:r>
      <w:r w:rsidRPr="003169C1">
        <w:rPr>
          <w:lang w:val="es-MX"/>
        </w:rPr>
        <w:t>ravamen por deuda de impuestos</w:t>
      </w:r>
      <w:r w:rsidR="008E7B2A">
        <w:rPr>
          <w:lang w:val="es-MX"/>
        </w:rPr>
        <w:t xml:space="preserve"> (tax lie</w:t>
      </w:r>
      <w:r w:rsidR="003D6DF0">
        <w:rPr>
          <w:lang w:val="es-MX"/>
        </w:rPr>
        <w:t>n</w:t>
      </w:r>
      <w:r w:rsidR="008E7B2A">
        <w:rPr>
          <w:lang w:val="es-MX"/>
        </w:rPr>
        <w:t xml:space="preserve"> en inglés)</w:t>
      </w:r>
    </w:p>
    <w:p w:rsidR="009A4ACE" w:rsidRDefault="008E7B2A">
      <w:pPr>
        <w:numPr>
          <w:ilvl w:val="1"/>
          <w:numId w:val="8"/>
        </w:numPr>
      </w:pPr>
      <w:r>
        <w:t>Puntaje de crédito</w:t>
      </w:r>
    </w:p>
    <w:p w:rsidR="009A4ACE" w:rsidRDefault="009A4ACE">
      <w:pPr>
        <w:numPr>
          <w:ilvl w:val="1"/>
          <w:numId w:val="8"/>
        </w:numPr>
      </w:pPr>
      <w:r>
        <w:t xml:space="preserve">Nombres </w:t>
      </w:r>
      <w:r w:rsidR="008E7B2A">
        <w:t>previos</w:t>
      </w:r>
    </w:p>
    <w:p w:rsidR="009A4ACE" w:rsidRDefault="009A4ACE"/>
    <w:p w:rsidR="009A4ACE" w:rsidRDefault="009A4ACE">
      <w:pPr>
        <w:numPr>
          <w:ilvl w:val="0"/>
          <w:numId w:val="3"/>
        </w:numPr>
        <w:ind w:left="720"/>
        <w:rPr>
          <w:b/>
        </w:rPr>
      </w:pPr>
      <w:r>
        <w:rPr>
          <w:b/>
        </w:rPr>
        <w:t>Enumere las tres principales agencias de información crediticia de negocios</w:t>
      </w:r>
      <w:r>
        <w:t>:</w:t>
      </w:r>
      <w:r>
        <w:rPr>
          <w:b/>
        </w:rPr>
        <w:br/>
      </w:r>
    </w:p>
    <w:p w:rsidR="009A4ACE" w:rsidRDefault="009A4ACE">
      <w:pPr>
        <w:numPr>
          <w:ilvl w:val="1"/>
          <w:numId w:val="3"/>
        </w:numPr>
        <w:rPr>
          <w:b/>
        </w:rPr>
      </w:pPr>
      <w:r>
        <w:rPr>
          <w:b/>
        </w:rPr>
        <w:t>___________________________________</w:t>
      </w:r>
      <w:r>
        <w:rPr>
          <w:b/>
        </w:rPr>
        <w:br/>
      </w:r>
    </w:p>
    <w:p w:rsidR="009A4ACE" w:rsidRDefault="009A4ACE">
      <w:pPr>
        <w:numPr>
          <w:ilvl w:val="1"/>
          <w:numId w:val="3"/>
        </w:numPr>
        <w:rPr>
          <w:b/>
        </w:rPr>
      </w:pPr>
      <w:r>
        <w:rPr>
          <w:b/>
        </w:rPr>
        <w:t>___________________________________</w:t>
      </w:r>
      <w:r>
        <w:rPr>
          <w:b/>
        </w:rPr>
        <w:br/>
      </w:r>
    </w:p>
    <w:p w:rsidR="009A4ACE" w:rsidRDefault="009A4ACE">
      <w:pPr>
        <w:numPr>
          <w:ilvl w:val="1"/>
          <w:numId w:val="3"/>
        </w:numPr>
        <w:rPr>
          <w:b/>
        </w:rPr>
      </w:pPr>
      <w:r>
        <w:rPr>
          <w:b/>
        </w:rPr>
        <w:t>___________________________________</w:t>
      </w:r>
    </w:p>
    <w:p w:rsidR="009A4ACE" w:rsidRDefault="009A4ACE">
      <w:pPr>
        <w:rPr>
          <w:b/>
        </w:rPr>
      </w:pPr>
    </w:p>
    <w:p w:rsidR="009A4ACE" w:rsidRDefault="009A4ACE">
      <w:pPr>
        <w:numPr>
          <w:ilvl w:val="0"/>
          <w:numId w:val="3"/>
        </w:numPr>
        <w:ind w:left="720"/>
        <w:rPr>
          <w:b/>
        </w:rPr>
      </w:pPr>
      <w:r>
        <w:rPr>
          <w:b/>
        </w:rPr>
        <w:t xml:space="preserve">La Ley de informe imparcial de crédito </w:t>
      </w:r>
      <w:r w:rsidR="008E7B2A">
        <w:rPr>
          <w:b/>
        </w:rPr>
        <w:t>(</w:t>
      </w:r>
      <w:r w:rsidR="008E7B2A" w:rsidRPr="008E7B2A">
        <w:rPr>
          <w:b/>
          <w:lang w:val="es-MX"/>
        </w:rPr>
        <w:t>The Fair Credit Reporting Act en inglés</w:t>
      </w:r>
      <w:r w:rsidR="008E7B2A">
        <w:rPr>
          <w:b/>
          <w:lang w:val="es-MX"/>
        </w:rPr>
        <w:t xml:space="preserve">) </w:t>
      </w:r>
      <w:r>
        <w:rPr>
          <w:b/>
        </w:rPr>
        <w:t xml:space="preserve">establece los requisitos legales que debe cumplir su negocio respecto de todas las cuestiones relacionadas con el procesamiento de información crediticia, desde la transmisión de información crediticia a una agencia hasta el uso de los </w:t>
      </w:r>
      <w:r w:rsidR="00160A36">
        <w:rPr>
          <w:b/>
        </w:rPr>
        <w:t>reportes de crédito</w:t>
      </w:r>
      <w:r>
        <w:rPr>
          <w:b/>
        </w:rPr>
        <w:t xml:space="preserve"> que se solicitan a una agencia. </w:t>
      </w:r>
    </w:p>
    <w:p w:rsidR="009A4ACE" w:rsidRDefault="009A4ACE">
      <w:pPr>
        <w:numPr>
          <w:ilvl w:val="0"/>
          <w:numId w:val="9"/>
        </w:numPr>
      </w:pPr>
      <w:r>
        <w:t>Verdadero</w:t>
      </w:r>
    </w:p>
    <w:p w:rsidR="009A4ACE" w:rsidRDefault="009A4ACE">
      <w:pPr>
        <w:numPr>
          <w:ilvl w:val="0"/>
          <w:numId w:val="9"/>
        </w:numPr>
      </w:pPr>
      <w:r>
        <w:t>Falso</w:t>
      </w:r>
    </w:p>
    <w:p w:rsidR="009A4ACE" w:rsidRDefault="009A4ACE"/>
    <w:p w:rsidR="009A4ACE" w:rsidRDefault="009A4ACE">
      <w:pPr>
        <w:numPr>
          <w:ilvl w:val="0"/>
          <w:numId w:val="3"/>
        </w:numPr>
        <w:ind w:left="720"/>
        <w:rPr>
          <w:b/>
        </w:rPr>
      </w:pPr>
      <w:r>
        <w:rPr>
          <w:b/>
        </w:rPr>
        <w:t>La Ley de facturación imparcial de crédito</w:t>
      </w:r>
      <w:r w:rsidR="003169C1" w:rsidRPr="003169C1">
        <w:rPr>
          <w:b/>
        </w:rPr>
        <w:t xml:space="preserve"> </w:t>
      </w:r>
      <w:r w:rsidR="003169C1">
        <w:rPr>
          <w:b/>
        </w:rPr>
        <w:t>requiere</w:t>
      </w:r>
      <w:r>
        <w:rPr>
          <w:b/>
        </w:rPr>
        <w:t xml:space="preserve"> que procese de inmediato las devoluciones que reciba de clientes que le pagaron con tarjeta de crédito.  </w:t>
      </w:r>
    </w:p>
    <w:p w:rsidR="009A4ACE" w:rsidRDefault="009A4ACE">
      <w:pPr>
        <w:numPr>
          <w:ilvl w:val="0"/>
          <w:numId w:val="10"/>
        </w:numPr>
      </w:pPr>
      <w:r>
        <w:t>Verdadero</w:t>
      </w:r>
    </w:p>
    <w:p w:rsidR="009A4ACE" w:rsidRDefault="009A4ACE">
      <w:pPr>
        <w:numPr>
          <w:ilvl w:val="0"/>
          <w:numId w:val="10"/>
        </w:numPr>
      </w:pPr>
      <w:r>
        <w:t>Falso</w:t>
      </w:r>
    </w:p>
    <w:p w:rsidR="009A4ACE" w:rsidRDefault="009A4ACE"/>
    <w:p w:rsidR="009A4ACE" w:rsidRDefault="009A4ACE">
      <w:pPr>
        <w:numPr>
          <w:ilvl w:val="0"/>
          <w:numId w:val="3"/>
        </w:numPr>
        <w:ind w:left="720"/>
        <w:rPr>
          <w:b/>
        </w:rPr>
      </w:pPr>
      <w:r>
        <w:rPr>
          <w:b/>
        </w:rPr>
        <w:t>Si obtiene información de un consumidor de forma engañosa</w:t>
      </w:r>
      <w:r w:rsidR="003169C1">
        <w:rPr>
          <w:b/>
        </w:rPr>
        <w:t xml:space="preserve"> puede ocasionar que</w:t>
      </w:r>
      <w:r>
        <w:rPr>
          <w:b/>
        </w:rPr>
        <w:t>:</w:t>
      </w:r>
    </w:p>
    <w:p w:rsidR="009A4ACE" w:rsidRDefault="003169C1">
      <w:pPr>
        <w:numPr>
          <w:ilvl w:val="0"/>
          <w:numId w:val="11"/>
        </w:numPr>
      </w:pPr>
      <w:r>
        <w:t xml:space="preserve">Quede </w:t>
      </w:r>
      <w:r w:rsidR="009A4ACE">
        <w:t>sujeto a multas</w:t>
      </w:r>
    </w:p>
    <w:p w:rsidR="009A4ACE" w:rsidRDefault="003169C1">
      <w:pPr>
        <w:numPr>
          <w:ilvl w:val="0"/>
          <w:numId w:val="11"/>
        </w:numPr>
      </w:pPr>
      <w:r>
        <w:t>Quede</w:t>
      </w:r>
      <w:r w:rsidR="009A4ACE">
        <w:t xml:space="preserve"> sujeto a una pena de prisión de hasta dos años</w:t>
      </w:r>
    </w:p>
    <w:p w:rsidR="009A4ACE" w:rsidRDefault="009A4ACE" w:rsidP="007934ED">
      <w:pPr>
        <w:numPr>
          <w:ilvl w:val="0"/>
          <w:numId w:val="11"/>
        </w:numPr>
      </w:pPr>
      <w:r>
        <w:t>Las opciones a. y b.</w:t>
      </w:r>
    </w:p>
    <w:p w:rsidR="009A4ACE" w:rsidRDefault="009A4ACE" w:rsidP="00243731">
      <w:pPr>
        <w:pStyle w:val="GoldHeading"/>
      </w:pPr>
      <w:r>
        <w:br w:type="page"/>
      </w:r>
      <w:bookmarkStart w:id="47" w:name="_Toc432411929"/>
      <w:r>
        <w:t>Información crediticia</w:t>
      </w:r>
      <w:bookmarkEnd w:id="47"/>
    </w:p>
    <w:p w:rsidR="009A4ACE" w:rsidRDefault="009A4ACE" w:rsidP="00DD0D60">
      <w:pPr>
        <w:pStyle w:val="Body"/>
        <w:spacing w:line="276" w:lineRule="auto"/>
      </w:pPr>
      <w:bookmarkStart w:id="48" w:name="_Toc265498501"/>
      <w:bookmarkStart w:id="49" w:name="_Toc265498911"/>
      <w:r>
        <w:t xml:space="preserve">El </w:t>
      </w:r>
      <w:r w:rsidR="00160A36">
        <w:t>reporte de crédito</w:t>
      </w:r>
      <w:r>
        <w:t xml:space="preserve"> de un pequeño negocio contiene información proporcionada por bancos, prestamistas, </w:t>
      </w:r>
      <w:r w:rsidR="003169C1">
        <w:t>inversionistas</w:t>
      </w:r>
      <w:r>
        <w:t xml:space="preserve">, arrendadores, otros negocios y agencias gubernamentales. El </w:t>
      </w:r>
      <w:r w:rsidR="00160A36">
        <w:t>reporte de crédito</w:t>
      </w:r>
      <w:r>
        <w:t xml:space="preserve"> de un negocio puede incluir datos como un análisis de la solvencia e información sobre suscripción a seguros, empleos, ciertas licencias, términos de crédito y necesidades del negocio. Las agencias de información crediticia </w:t>
      </w:r>
      <w:r w:rsidR="003169C1">
        <w:t>obtienen</w:t>
      </w:r>
      <w:r>
        <w:t xml:space="preserve"> información sobre cuentas bancarias, historiales de pago, sentencias judiciales, cobros, </w:t>
      </w:r>
      <w:r w:rsidR="00492A3D" w:rsidRPr="00492A3D">
        <w:rPr>
          <w:lang w:val="es-MX"/>
        </w:rPr>
        <w:t xml:space="preserve">adeudos de </w:t>
      </w:r>
      <w:r w:rsidR="00492A3D">
        <w:rPr>
          <w:lang w:val="es-MX"/>
        </w:rPr>
        <w:t>impuestos</w:t>
      </w:r>
      <w:r w:rsidR="00492A3D" w:rsidRPr="00492A3D">
        <w:rPr>
          <w:lang w:val="es-MX"/>
        </w:rPr>
        <w:t xml:space="preserve"> federales</w:t>
      </w:r>
      <w:r w:rsidR="00492A3D">
        <w:rPr>
          <w:lang w:val="es-MX"/>
        </w:rPr>
        <w:t xml:space="preserve"> </w:t>
      </w:r>
      <w:r>
        <w:t xml:space="preserve">y demandas no pagadas. Estas agencias identifican a los negocios a través de sus números de identificación del contribuyente y sus direcciones y </w:t>
      </w:r>
      <w:r w:rsidR="008E7B2A">
        <w:t>nombres previos</w:t>
      </w:r>
      <w:r>
        <w:t>.</w:t>
      </w:r>
    </w:p>
    <w:p w:rsidR="009A4ACE" w:rsidRPr="00B7591C" w:rsidRDefault="009A4ACE">
      <w:pPr>
        <w:pStyle w:val="Body"/>
        <w:rPr>
          <w:sz w:val="10"/>
          <w:szCs w:val="10"/>
        </w:rPr>
      </w:pPr>
    </w:p>
    <w:p w:rsidR="009A4ACE" w:rsidRDefault="009A4ACE" w:rsidP="00243731">
      <w:pPr>
        <w:pStyle w:val="GoldHeading"/>
      </w:pPr>
      <w:bookmarkStart w:id="50" w:name="_Toc432411930"/>
      <w:r>
        <w:t xml:space="preserve">Aplicaciones de los </w:t>
      </w:r>
      <w:r w:rsidR="00160A36">
        <w:t>reportes de crédito</w:t>
      </w:r>
      <w:bookmarkEnd w:id="50"/>
    </w:p>
    <w:p w:rsidR="009A4ACE" w:rsidRDefault="00D1372E" w:rsidP="00DD0D60">
      <w:pPr>
        <w:pStyle w:val="Body"/>
        <w:spacing w:line="276" w:lineRule="auto"/>
        <w:rPr>
          <w:kern w:val="32"/>
        </w:rPr>
      </w:pPr>
      <w:r>
        <w:rPr>
          <w:noProof/>
          <w:lang w:val="en-US" w:eastAsia="en-US" w:bidi="ar-SA"/>
        </w:rPr>
        <w:drawing>
          <wp:anchor distT="0" distB="0" distL="114300" distR="114300" simplePos="0" relativeHeight="251649024" behindDoc="1" locked="0" layoutInCell="1" allowOverlap="1">
            <wp:simplePos x="0" y="0"/>
            <wp:positionH relativeFrom="column">
              <wp:posOffset>4025265</wp:posOffset>
            </wp:positionH>
            <wp:positionV relativeFrom="paragraph">
              <wp:posOffset>26670</wp:posOffset>
            </wp:positionV>
            <wp:extent cx="2712720" cy="1795145"/>
            <wp:effectExtent l="0" t="0" r="0" b="0"/>
            <wp:wrapTight wrapText="bothSides">
              <wp:wrapPolygon edited="0">
                <wp:start x="0" y="0"/>
                <wp:lineTo x="0" y="21317"/>
                <wp:lineTo x="21388" y="21317"/>
                <wp:lineTo x="21388" y="0"/>
                <wp:lineTo x="0" y="0"/>
              </wp:wrapPolygon>
            </wp:wrapTight>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2720" cy="1795145"/>
                    </a:xfrm>
                    <a:prstGeom prst="rect">
                      <a:avLst/>
                    </a:prstGeom>
                    <a:noFill/>
                  </pic:spPr>
                </pic:pic>
              </a:graphicData>
            </a:graphic>
          </wp:anchor>
        </w:drawing>
      </w:r>
      <w:r w:rsidR="009A4ACE">
        <w:t xml:space="preserve">Los </w:t>
      </w:r>
      <w:r w:rsidR="00786A71">
        <w:t>dueños</w:t>
      </w:r>
      <w:r w:rsidR="009A4ACE">
        <w:t xml:space="preserve"> de pequeños negocios pueden usar los </w:t>
      </w:r>
      <w:r w:rsidR="00160A36">
        <w:t>reportes de crédito</w:t>
      </w:r>
      <w:r w:rsidR="009A4ACE">
        <w:t xml:space="preserve"> de cualquiera de las siguientes tres maneras:</w:t>
      </w:r>
    </w:p>
    <w:p w:rsidR="009A4ACE" w:rsidRPr="00B7591C" w:rsidRDefault="00B7591C" w:rsidP="00DD0D60">
      <w:pPr>
        <w:pStyle w:val="Body"/>
        <w:tabs>
          <w:tab w:val="left" w:pos="1085"/>
        </w:tabs>
        <w:spacing w:line="276" w:lineRule="auto"/>
        <w:rPr>
          <w:kern w:val="32"/>
          <w:sz w:val="10"/>
          <w:szCs w:val="10"/>
        </w:rPr>
      </w:pPr>
      <w:r w:rsidRPr="00B7591C">
        <w:rPr>
          <w:kern w:val="32"/>
          <w:sz w:val="10"/>
          <w:szCs w:val="10"/>
        </w:rPr>
        <w:tab/>
      </w:r>
      <w:r w:rsidRPr="00B7591C">
        <w:rPr>
          <w:kern w:val="32"/>
          <w:sz w:val="10"/>
          <w:szCs w:val="10"/>
        </w:rPr>
        <w:tab/>
      </w:r>
    </w:p>
    <w:p w:rsidR="009A4ACE" w:rsidRDefault="009A4ACE" w:rsidP="00DD0D60">
      <w:pPr>
        <w:pStyle w:val="ListParagraph"/>
        <w:numPr>
          <w:ilvl w:val="0"/>
          <w:numId w:val="35"/>
        </w:numPr>
        <w:spacing w:line="276" w:lineRule="auto"/>
      </w:pPr>
      <w:r>
        <w:rPr>
          <w:b/>
        </w:rPr>
        <w:t>Para solicitar crédito</w:t>
      </w:r>
      <w:r>
        <w:t>, los acreedores o los proveedores revisan el historial de crédito para determinar si otorgarán el préstamo y con qué términos.</w:t>
      </w:r>
    </w:p>
    <w:p w:rsidR="009A4ACE" w:rsidRPr="00B7591C" w:rsidRDefault="009A4ACE" w:rsidP="00DD0D60">
      <w:pPr>
        <w:spacing w:line="276" w:lineRule="auto"/>
        <w:rPr>
          <w:sz w:val="10"/>
          <w:szCs w:val="10"/>
        </w:rPr>
      </w:pPr>
      <w:r w:rsidRPr="00B7591C">
        <w:rPr>
          <w:sz w:val="10"/>
          <w:szCs w:val="10"/>
        </w:rPr>
        <w:t xml:space="preserve"> </w:t>
      </w:r>
    </w:p>
    <w:p w:rsidR="009A4ACE" w:rsidRDefault="009A4ACE" w:rsidP="00DD0D60">
      <w:pPr>
        <w:pStyle w:val="ListParagraph"/>
        <w:numPr>
          <w:ilvl w:val="0"/>
          <w:numId w:val="35"/>
        </w:numPr>
        <w:spacing w:line="276" w:lineRule="auto"/>
      </w:pPr>
      <w:r>
        <w:rPr>
          <w:b/>
        </w:rPr>
        <w:t>Como usuario del informe</w:t>
      </w:r>
      <w:r>
        <w:t xml:space="preserve">, se solicita el </w:t>
      </w:r>
      <w:r w:rsidR="00160A36">
        <w:t>reporte de crédito</w:t>
      </w:r>
      <w:r>
        <w:t xml:space="preserve"> de un </w:t>
      </w:r>
      <w:r w:rsidR="002324FC">
        <w:t xml:space="preserve">probable cliente o </w:t>
      </w:r>
      <w:r>
        <w:t xml:space="preserve">proveedor. Puede usarse para establecer términos de crédito para un cliente que quiere hacer una compra. También puede usarse como herramienta adicional para evaluar y gestionar el riesgo de que un proveedor no cumpla con sus obligaciones contractuales. </w:t>
      </w:r>
    </w:p>
    <w:p w:rsidR="009A4ACE" w:rsidRPr="00B7591C" w:rsidRDefault="009A4ACE" w:rsidP="00DD0D60">
      <w:pPr>
        <w:spacing w:line="276" w:lineRule="auto"/>
        <w:rPr>
          <w:sz w:val="10"/>
          <w:szCs w:val="10"/>
        </w:rPr>
      </w:pPr>
    </w:p>
    <w:p w:rsidR="009A4ACE" w:rsidRDefault="009A4ACE" w:rsidP="00DD0D60">
      <w:pPr>
        <w:pStyle w:val="ListParagraph"/>
        <w:numPr>
          <w:ilvl w:val="0"/>
          <w:numId w:val="35"/>
        </w:numPr>
        <w:spacing w:line="276" w:lineRule="auto"/>
      </w:pPr>
      <w:r>
        <w:rPr>
          <w:b/>
        </w:rPr>
        <w:t>Como declarante de información</w:t>
      </w:r>
      <w:r>
        <w:t xml:space="preserve">, el negocio proporciona información crediticia relacionada con las cuentas que posee. Cuando un cliente paga sus deudas </w:t>
      </w:r>
      <w:r w:rsidR="00D9034F">
        <w:t>puntualmente</w:t>
      </w:r>
      <w:r>
        <w:t>, se proporciona esta información a las agencias de información crediticia.</w:t>
      </w:r>
    </w:p>
    <w:p w:rsidR="009A4ACE" w:rsidRPr="00B7591C" w:rsidRDefault="009A4ACE">
      <w:pPr>
        <w:pStyle w:val="Body"/>
        <w:rPr>
          <w:kern w:val="32"/>
          <w:sz w:val="10"/>
          <w:szCs w:val="10"/>
        </w:rPr>
      </w:pPr>
    </w:p>
    <w:p w:rsidR="009A4ACE" w:rsidRDefault="00160A36" w:rsidP="00243731">
      <w:pPr>
        <w:pStyle w:val="GoldHeading"/>
      </w:pPr>
      <w:bookmarkStart w:id="51" w:name="_Toc432411931"/>
      <w:r>
        <w:t>Reportes de crédito</w:t>
      </w:r>
      <w:r w:rsidR="009A4ACE">
        <w:t xml:space="preserve"> de negocios</w:t>
      </w:r>
      <w:bookmarkEnd w:id="51"/>
    </w:p>
    <w:p w:rsidR="009A4ACE" w:rsidRDefault="009A4ACE" w:rsidP="00DD0D60">
      <w:pPr>
        <w:pStyle w:val="Body"/>
        <w:spacing w:line="276" w:lineRule="auto"/>
        <w:rPr>
          <w:kern w:val="32"/>
        </w:rPr>
      </w:pPr>
      <w:r>
        <w:t xml:space="preserve">Si está empezando el negocio, puede usar su crédito personal. Sin embargo, establecer crédito </w:t>
      </w:r>
      <w:r w:rsidR="00492A3D">
        <w:t>con las agencias</w:t>
      </w:r>
      <w:r>
        <w:t xml:space="preserve"> de información crediticia en nombre del negocio es muy importante. Los </w:t>
      </w:r>
      <w:r w:rsidR="00160A36">
        <w:t>reportes de crédito</w:t>
      </w:r>
      <w:r>
        <w:t xml:space="preserve"> de negocios comparan la estabilidad del negocio con la de negocios similares que participan. Los negocios que otorgan crédito usan estos informes para determinar los términos de financiamiento. Los proveedores y las compañías de </w:t>
      </w:r>
      <w:r w:rsidR="00492A3D">
        <w:t xml:space="preserve">embarques </w:t>
      </w:r>
      <w:r>
        <w:t xml:space="preserve">revisan el historial de crédito del negocio para decidir si le otorgan una línea de crédito o no. Las empresas que participan en un servicio de información crediticia de negocios tienen mayor visibilidad en el mercado. Figurar en la lista del servicio de información crediticia de negocios ayuda a que los consumidores encuentren su negocio a través de búsquedas en Internet que vinculan el nombre de su negocio con los nombres o palabras clave del </w:t>
      </w:r>
      <w:r w:rsidR="00160A36">
        <w:t>reporte de crédito</w:t>
      </w:r>
      <w:r>
        <w:t xml:space="preserve"> del negocio. </w:t>
      </w:r>
    </w:p>
    <w:p w:rsidR="009A4ACE" w:rsidRPr="00B7591C" w:rsidRDefault="009A4ACE" w:rsidP="00DD0D60">
      <w:pPr>
        <w:pStyle w:val="Body"/>
        <w:spacing w:line="276" w:lineRule="auto"/>
        <w:rPr>
          <w:kern w:val="32"/>
          <w:sz w:val="10"/>
          <w:szCs w:val="10"/>
        </w:rPr>
      </w:pPr>
    </w:p>
    <w:p w:rsidR="009A4ACE" w:rsidRDefault="00492A3D" w:rsidP="00DD0D60">
      <w:pPr>
        <w:pStyle w:val="Body"/>
        <w:spacing w:line="276" w:lineRule="auto"/>
      </w:pPr>
      <w:r>
        <w:t>Para iniciar</w:t>
      </w:r>
      <w:r w:rsidR="009A4ACE">
        <w:t xml:space="preserve"> un expediente crediticio para su negocio, primero debe solicitar un número de identificación del contribuyente al Internal Revenue Service (IRS). Luego, debe obtener un número de identificación único para su negocio llamado “sistema universal de numeración de datos” (DUNS, por sus siglas en inglés) a través del sitio web </w:t>
      </w:r>
      <w:hyperlink r:id="rId15">
        <w:r w:rsidR="009A4ACE">
          <w:rPr>
            <w:rStyle w:val="Hyperlink"/>
            <w:color w:val="0000FF"/>
            <w:kern w:val="32"/>
          </w:rPr>
          <w:t>www.dnb.com</w:t>
        </w:r>
      </w:hyperlink>
      <w:r w:rsidR="009A4ACE">
        <w:t>. Una vez que tenga el número de DUNS, debe presentar los estados contables y la información de registro de su negocio a una de las tres principales agencias nacionales de información crediticia a fin de suscribirse a un servicio de información crediticia. Para asegurarse de obtener la puntuación crediticia más favorable, incluya las cuentas de línea</w:t>
      </w:r>
      <w:r>
        <w:t>s</w:t>
      </w:r>
      <w:r w:rsidR="009A4ACE">
        <w:t xml:space="preserve"> de crédito comercial más sólidas o mejor establecidas en su información de registro. La agencia de información crediticia se comunicará con los acreedores que usted detalle para obtener la información más actual. </w:t>
      </w:r>
    </w:p>
    <w:p w:rsidR="009A4ACE" w:rsidRDefault="009A4ACE" w:rsidP="00243731">
      <w:pPr>
        <w:pStyle w:val="GoldHeading"/>
      </w:pPr>
      <w:bookmarkStart w:id="52" w:name="_Toc432411932"/>
      <w:r>
        <w:t xml:space="preserve">Tema </w:t>
      </w:r>
      <w:r w:rsidR="001A6E76">
        <w:t>para debate</w:t>
      </w:r>
      <w:r>
        <w:t xml:space="preserve"> n.º 1: </w:t>
      </w:r>
      <w:r w:rsidR="00160A36">
        <w:t>reportes de crédito</w:t>
      </w:r>
      <w:r>
        <w:t xml:space="preserve"> de negocios</w:t>
      </w:r>
      <w:bookmarkEnd w:id="52"/>
    </w:p>
    <w:p w:rsidR="009A4ACE" w:rsidRDefault="009A4ACE">
      <w:pPr>
        <w:pStyle w:val="Body"/>
      </w:pPr>
      <w:r>
        <w:t xml:space="preserve">El objetivo de esta pregunta es analizar los beneficios y los desafíos en relación con los </w:t>
      </w:r>
      <w:r w:rsidR="00160A36">
        <w:t>reportes de crédito</w:t>
      </w:r>
      <w:r>
        <w:t xml:space="preserve"> de negocios.</w:t>
      </w:r>
    </w:p>
    <w:p w:rsidR="009A4ACE" w:rsidRPr="00B7591C" w:rsidRDefault="009A4ACE">
      <w:pPr>
        <w:rPr>
          <w:sz w:val="10"/>
          <w:szCs w:val="1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b/>
                <w:sz w:val="32"/>
              </w:rPr>
              <w:t xml:space="preserve">¿Los </w:t>
            </w:r>
            <w:r w:rsidR="00160A36">
              <w:rPr>
                <w:rFonts w:ascii="Calibri" w:hAnsi="Calibri"/>
                <w:b/>
                <w:sz w:val="32"/>
              </w:rPr>
              <w:t>reportes de crédito</w:t>
            </w:r>
            <w:r>
              <w:rPr>
                <w:rFonts w:ascii="Calibri" w:hAnsi="Calibri"/>
                <w:b/>
                <w:sz w:val="32"/>
              </w:rPr>
              <w:t xml:space="preserve"> de negocios han ayudado a su negocio? ¿Cuáles han sido algunos de los desafíos de los </w:t>
            </w:r>
            <w:r w:rsidR="00160A36">
              <w:rPr>
                <w:rFonts w:ascii="Calibri" w:hAnsi="Calibri"/>
                <w:b/>
                <w:sz w:val="32"/>
              </w:rPr>
              <w:t>reportes de crédito</w:t>
            </w:r>
            <w:r>
              <w:rPr>
                <w:rFonts w:ascii="Calibri" w:hAnsi="Calibri"/>
                <w:b/>
                <w:sz w:val="32"/>
              </w:rPr>
              <w:t xml:space="preserve"> de negocios?</w:t>
            </w:r>
          </w:p>
        </w:tc>
      </w:tr>
      <w:tr w:rsidR="009A4ACE" w:rsidTr="00B7591C">
        <w:trPr>
          <w:trHeight w:val="2186"/>
        </w:trPr>
        <w:tc>
          <w:tcPr>
            <w:tcW w:w="11016" w:type="dxa"/>
          </w:tcPr>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ind w:left="720"/>
              <w:rPr>
                <w:szCs w:val="32"/>
              </w:rPr>
            </w:pPr>
          </w:p>
        </w:tc>
      </w:tr>
    </w:tbl>
    <w:p w:rsidR="009A4ACE" w:rsidRPr="00B7591C" w:rsidRDefault="009A4ACE">
      <w:pPr>
        <w:spacing w:line="240" w:lineRule="auto"/>
        <w:rPr>
          <w:sz w:val="10"/>
          <w:szCs w:val="10"/>
        </w:rPr>
      </w:pPr>
    </w:p>
    <w:p w:rsidR="009A4ACE" w:rsidRDefault="009A4ACE">
      <w:pPr>
        <w:pStyle w:val="Body"/>
      </w:pPr>
      <w:r>
        <w:t xml:space="preserve">El </w:t>
      </w:r>
      <w:r w:rsidR="00160A36">
        <w:t>reporte de crédito</w:t>
      </w:r>
      <w:r>
        <w:t xml:space="preserve"> de un negocio incluye información </w:t>
      </w:r>
      <w:r w:rsidR="00492A3D">
        <w:t>tal como</w:t>
      </w:r>
      <w:r>
        <w:t>:</w:t>
      </w:r>
    </w:p>
    <w:p w:rsidR="009A4ACE" w:rsidRDefault="009A4ACE">
      <w:pPr>
        <w:pStyle w:val="Body"/>
        <w:numPr>
          <w:ilvl w:val="0"/>
          <w:numId w:val="26"/>
        </w:numPr>
      </w:pPr>
      <w:r>
        <w:t>Puntuación de riesgo crediticio comercial</w:t>
      </w:r>
    </w:p>
    <w:p w:rsidR="009A4ACE" w:rsidRDefault="009A4ACE">
      <w:pPr>
        <w:pStyle w:val="Body"/>
        <w:numPr>
          <w:ilvl w:val="0"/>
          <w:numId w:val="26"/>
        </w:numPr>
      </w:pPr>
      <w:r>
        <w:t>Indicadores de potencial de fracaso comercial</w:t>
      </w:r>
    </w:p>
    <w:p w:rsidR="009A4ACE" w:rsidRDefault="009A4ACE">
      <w:pPr>
        <w:pStyle w:val="Body"/>
        <w:numPr>
          <w:ilvl w:val="0"/>
          <w:numId w:val="26"/>
        </w:numPr>
      </w:pPr>
      <w:r>
        <w:t xml:space="preserve">Expedientes crediticios actuales </w:t>
      </w:r>
      <w:r w:rsidR="00492A3D">
        <w:t>de</w:t>
      </w:r>
      <w:r>
        <w:t xml:space="preserve"> la propiedad asegurada</w:t>
      </w:r>
    </w:p>
    <w:p w:rsidR="009A4ACE" w:rsidRDefault="009A4ACE">
      <w:pPr>
        <w:pStyle w:val="Body"/>
        <w:numPr>
          <w:ilvl w:val="0"/>
          <w:numId w:val="26"/>
        </w:numPr>
      </w:pPr>
      <w:r>
        <w:t xml:space="preserve">Información sobre la </w:t>
      </w:r>
      <w:r w:rsidR="00492A3D">
        <w:t>propiedad</w:t>
      </w:r>
      <w:r>
        <w:t xml:space="preserve"> del negocio</w:t>
      </w:r>
    </w:p>
    <w:p w:rsidR="009A4ACE" w:rsidRDefault="009A4ACE">
      <w:pPr>
        <w:pStyle w:val="Body"/>
        <w:numPr>
          <w:ilvl w:val="0"/>
          <w:numId w:val="26"/>
        </w:numPr>
      </w:pPr>
      <w:r>
        <w:t>Otros negocios que posee la misma organización</w:t>
      </w:r>
    </w:p>
    <w:p w:rsidR="009A4ACE" w:rsidRDefault="009A4ACE">
      <w:pPr>
        <w:pStyle w:val="Body"/>
        <w:numPr>
          <w:ilvl w:val="0"/>
          <w:numId w:val="26"/>
        </w:numPr>
      </w:pPr>
      <w:r>
        <w:t xml:space="preserve">Registros públicos de expedientes de </w:t>
      </w:r>
      <w:r w:rsidR="00492A3D">
        <w:t>hipoteca</w:t>
      </w:r>
      <w:r>
        <w:t xml:space="preserve"> (que notifican a otros acreedores que ciertas propiedades no pueden usarse como garantías para otros préstamos)</w:t>
      </w:r>
    </w:p>
    <w:p w:rsidR="009A4ACE" w:rsidRPr="00B7591C" w:rsidRDefault="009A4ACE">
      <w:pPr>
        <w:pStyle w:val="Body"/>
        <w:rPr>
          <w:sz w:val="10"/>
          <w:szCs w:val="10"/>
        </w:rPr>
      </w:pPr>
    </w:p>
    <w:p w:rsidR="009A4ACE" w:rsidRDefault="009A4ACE">
      <w:pPr>
        <w:pStyle w:val="Body"/>
      </w:pPr>
      <w:r>
        <w:t xml:space="preserve">Todas las agencias de información crediticia suelen ofrecer un </w:t>
      </w:r>
      <w:r w:rsidR="00160A36">
        <w:t>reporte de crédito</w:t>
      </w:r>
      <w:r>
        <w:t xml:space="preserve"> para negocios de forma gratuita y, si se paga un cargo, pueden proporcionar información adicional </w:t>
      </w:r>
      <w:r w:rsidR="006148ED">
        <w:t xml:space="preserve">tal </w:t>
      </w:r>
      <w:r>
        <w:t>como:</w:t>
      </w:r>
    </w:p>
    <w:p w:rsidR="009A4ACE" w:rsidRDefault="009A4ACE">
      <w:pPr>
        <w:pStyle w:val="Body"/>
        <w:numPr>
          <w:ilvl w:val="0"/>
          <w:numId w:val="27"/>
        </w:numPr>
      </w:pPr>
      <w:r>
        <w:t>Resumen de las cuentas financieras y no financieras</w:t>
      </w:r>
    </w:p>
    <w:p w:rsidR="009A4ACE" w:rsidRDefault="009A4ACE">
      <w:pPr>
        <w:pStyle w:val="Body"/>
        <w:numPr>
          <w:ilvl w:val="0"/>
          <w:numId w:val="27"/>
        </w:numPr>
      </w:pPr>
      <w:r>
        <w:t>Registros públicos de cualquier inscripción del negocio ante la secretaría de estado</w:t>
      </w:r>
    </w:p>
    <w:p w:rsidR="009A4ACE" w:rsidRDefault="009A4ACE">
      <w:pPr>
        <w:pStyle w:val="Body"/>
        <w:numPr>
          <w:ilvl w:val="0"/>
          <w:numId w:val="27"/>
        </w:numPr>
      </w:pPr>
      <w:r>
        <w:t>Puntuaciones de otras agencias de información crediticia</w:t>
      </w:r>
    </w:p>
    <w:p w:rsidR="009A4ACE" w:rsidRDefault="009A4ACE">
      <w:pPr>
        <w:pStyle w:val="Body"/>
        <w:numPr>
          <w:ilvl w:val="0"/>
          <w:numId w:val="27"/>
        </w:numPr>
      </w:pPr>
      <w:r>
        <w:t>Comparaciones entre la tendencia de pago y el índice de pago según el promedio del sector durante un período de 12 meses</w:t>
      </w:r>
    </w:p>
    <w:p w:rsidR="009A4ACE" w:rsidRPr="00B7591C" w:rsidRDefault="009A4ACE">
      <w:pPr>
        <w:spacing w:line="240" w:lineRule="auto"/>
        <w:rPr>
          <w:sz w:val="10"/>
          <w:szCs w:val="10"/>
        </w:rPr>
      </w:pPr>
    </w:p>
    <w:p w:rsidR="009A4ACE" w:rsidRDefault="00D1372E" w:rsidP="00243731">
      <w:pPr>
        <w:pStyle w:val="GoldHeading"/>
      </w:pPr>
      <w:bookmarkStart w:id="53" w:name="_Toc432411933"/>
      <w:r>
        <w:rPr>
          <w:noProof/>
          <w:lang w:val="en-US" w:eastAsia="en-US" w:bidi="ar-SA"/>
        </w:rPr>
        <w:drawing>
          <wp:anchor distT="0" distB="0" distL="114300" distR="114300" simplePos="0" relativeHeight="251652096" behindDoc="1" locked="0" layoutInCell="1" allowOverlap="1">
            <wp:simplePos x="0" y="0"/>
            <wp:positionH relativeFrom="column">
              <wp:posOffset>5460365</wp:posOffset>
            </wp:positionH>
            <wp:positionV relativeFrom="paragraph">
              <wp:posOffset>301625</wp:posOffset>
            </wp:positionV>
            <wp:extent cx="1423035" cy="1416050"/>
            <wp:effectExtent l="0" t="0" r="5715" b="0"/>
            <wp:wrapTight wrapText="bothSides">
              <wp:wrapPolygon edited="0">
                <wp:start x="0" y="0"/>
                <wp:lineTo x="0" y="21213"/>
                <wp:lineTo x="21398" y="21213"/>
                <wp:lineTo x="21398" y="0"/>
                <wp:lineTo x="0" y="0"/>
              </wp:wrapPolygon>
            </wp:wrapTight>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23035" cy="1416050"/>
                    </a:xfrm>
                    <a:prstGeom prst="rect">
                      <a:avLst/>
                    </a:prstGeom>
                    <a:noFill/>
                  </pic:spPr>
                </pic:pic>
              </a:graphicData>
            </a:graphic>
          </wp:anchor>
        </w:drawing>
      </w:r>
      <w:r w:rsidR="009A4ACE">
        <w:t>Las tres principales agencias de información crediticia de negocios</w:t>
      </w:r>
      <w:bookmarkEnd w:id="53"/>
    </w:p>
    <w:p w:rsidR="00973FCD" w:rsidRDefault="009A4ACE" w:rsidP="00973FCD">
      <w:pPr>
        <w:pStyle w:val="Body"/>
      </w:pPr>
      <w:r>
        <w:t>Las tres principales agencias nacionales de información crediticia de negocios son las siguientes: Dun and Bradstreet, Experian Business y Equifax Business. Cada una de ellas cuenta con una gran cantidad de información sobre sus servicios en sus sitios web. Puede consultar a un asesor de ventas acerca de los costos de servicios adicionales.</w:t>
      </w:r>
      <w:bookmarkStart w:id="54" w:name="_Toc265498500"/>
      <w:bookmarkStart w:id="55" w:name="_Toc265498910"/>
      <w:bookmarkEnd w:id="48"/>
      <w:bookmarkEnd w:id="49"/>
    </w:p>
    <w:p w:rsidR="009A4ACE" w:rsidRDefault="009A4ACE" w:rsidP="00973FCD">
      <w:pPr>
        <w:pStyle w:val="GoldHeading"/>
      </w:pPr>
      <w:r>
        <w:br w:type="page"/>
      </w:r>
      <w:bookmarkStart w:id="56" w:name="_Toc432411934"/>
      <w:r w:rsidRPr="00973FCD">
        <w:t>Agencia de información crediticia de los consumidores</w:t>
      </w:r>
      <w:bookmarkEnd w:id="56"/>
      <w:r w:rsidR="00973FCD">
        <w:rPr>
          <w:b w:val="0"/>
        </w:rPr>
        <w:t xml:space="preserve"> </w:t>
      </w:r>
    </w:p>
    <w:p w:rsidR="009A4ACE" w:rsidRDefault="009A4ACE">
      <w:pPr>
        <w:pStyle w:val="Body"/>
      </w:pPr>
      <w:r>
        <w:t>Una agencia de información crediticia de los consumidores puede ser una persona o un negocio que recopila o evalúa información crediticia sobre los consumidores a cambio del pago de cargos o cuotas, y luego proporciona esta información a terceros. Para los consumidores, existen tres agencias de información crediticia principales: Experian, Equifax y TransUnion.</w:t>
      </w:r>
    </w:p>
    <w:p w:rsidR="009A4ACE" w:rsidRPr="00B7591C" w:rsidRDefault="00D1372E">
      <w:pPr>
        <w:pStyle w:val="Body"/>
        <w:rPr>
          <w:sz w:val="10"/>
          <w:szCs w:val="10"/>
        </w:rPr>
      </w:pPr>
      <w:r w:rsidRPr="00B7591C">
        <w:rPr>
          <w:noProof/>
          <w:sz w:val="10"/>
          <w:szCs w:val="10"/>
          <w:lang w:val="en-US" w:eastAsia="en-US" w:bidi="ar-SA"/>
        </w:rPr>
        <w:drawing>
          <wp:anchor distT="0" distB="0" distL="114300" distR="114300" simplePos="0" relativeHeight="251660288" behindDoc="1" locked="0" layoutInCell="1" allowOverlap="1">
            <wp:simplePos x="0" y="0"/>
            <wp:positionH relativeFrom="column">
              <wp:posOffset>731520</wp:posOffset>
            </wp:positionH>
            <wp:positionV relativeFrom="paragraph">
              <wp:posOffset>74930</wp:posOffset>
            </wp:positionV>
            <wp:extent cx="4653280" cy="1482725"/>
            <wp:effectExtent l="0" t="0" r="0" b="317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53280" cy="1482725"/>
                    </a:xfrm>
                    <a:prstGeom prst="rect">
                      <a:avLst/>
                    </a:prstGeom>
                    <a:noFill/>
                  </pic:spPr>
                </pic:pic>
              </a:graphicData>
            </a:graphic>
          </wp:anchor>
        </w:drawing>
      </w:r>
    </w:p>
    <w:p w:rsidR="009A4ACE" w:rsidRDefault="009A4ACE">
      <w:pPr>
        <w:pStyle w:val="Body"/>
      </w:pPr>
      <w:r>
        <w:t xml:space="preserve">Como pequeño negocio, si tiene un propósito permisible para obtener el </w:t>
      </w:r>
      <w:r w:rsidR="00160A36">
        <w:t>reporte de crédito</w:t>
      </w:r>
      <w:r>
        <w:t xml:space="preserve"> de un consumidor, puede acceder a la información de estas tres agencias de información crediticia principales directamente, a través de las mismas agencias, o indirectamente, a través de muchas de las demás agencias de información crediticia de los consumidores. Puede encontrar algunas de estas otras agencias a través de búsquedas en Internet. Si obtiene un </w:t>
      </w:r>
      <w:r w:rsidR="00160A36">
        <w:t>reporte de crédito</w:t>
      </w:r>
      <w:r>
        <w:t xml:space="preserve">, debe usarlo únicamente con el propósito previsto; es decir, para decidir si otorga crédito a un cliente o no. No debe transmitir el </w:t>
      </w:r>
      <w:r w:rsidR="00160A36">
        <w:t>reporte de crédito</w:t>
      </w:r>
      <w:r>
        <w:t xml:space="preserve"> a un tercero, ya que su negocio podría considerarse una agencia de información crediticia de los consumidores y podría estar sujeto a responsabilidades legales adicionales.</w:t>
      </w:r>
    </w:p>
    <w:p w:rsidR="009A4ACE" w:rsidRPr="00B7591C" w:rsidRDefault="009A4ACE">
      <w:pPr>
        <w:pStyle w:val="Body"/>
        <w:rPr>
          <w:sz w:val="10"/>
          <w:szCs w:val="10"/>
        </w:rPr>
      </w:pPr>
    </w:p>
    <w:p w:rsidR="009A4ACE" w:rsidRDefault="009A4ACE">
      <w:pPr>
        <w:pStyle w:val="Body"/>
      </w:pPr>
      <w:r>
        <w:t xml:space="preserve">Es importante conocer las normas y las disposiciones legales que deben seguirse al solicitar y usar </w:t>
      </w:r>
      <w:r w:rsidR="00160A36">
        <w:t>reportes de crédito</w:t>
      </w:r>
      <w:r>
        <w:t xml:space="preserve"> o al informar datos a una agencia de información crediticia de los consumidores.  Si su negocio trabaja con una agencia de información crediticia o tiene la capacidad de obtener </w:t>
      </w:r>
      <w:r w:rsidR="00160A36">
        <w:t>reportes de crédito</w:t>
      </w:r>
      <w:r>
        <w:t>, asegúrese de capacitar a la totalidad del personal y a cualquier otra persona que tenga acceso a ellos para que cu</w:t>
      </w:r>
      <w:r w:rsidR="006148ED">
        <w:t>mplan las expectativas legales</w:t>
      </w:r>
      <w:r>
        <w:t xml:space="preserve"> del sector y minimicen los riesgos.</w:t>
      </w:r>
    </w:p>
    <w:p w:rsidR="009A4ACE" w:rsidRPr="00B7591C" w:rsidRDefault="009A4ACE">
      <w:pPr>
        <w:spacing w:line="240" w:lineRule="auto"/>
        <w:rPr>
          <w:sz w:val="10"/>
          <w:szCs w:val="10"/>
        </w:rPr>
      </w:pPr>
    </w:p>
    <w:p w:rsidR="009A4ACE" w:rsidRDefault="009A4ACE" w:rsidP="00243731">
      <w:pPr>
        <w:pStyle w:val="GoldHeading"/>
      </w:pPr>
      <w:bookmarkStart w:id="57" w:name="_Toc432411935"/>
      <w:r>
        <w:t xml:space="preserve">Tema </w:t>
      </w:r>
      <w:r w:rsidR="001A6E76">
        <w:t>para debate</w:t>
      </w:r>
      <w:r>
        <w:t xml:space="preserve"> n.º 2: agencia de información crediticia de los consumidores</w:t>
      </w:r>
      <w:bookmarkEnd w:id="57"/>
    </w:p>
    <w:p w:rsidR="009A4ACE" w:rsidRDefault="009A4ACE">
      <w:pPr>
        <w:rPr>
          <w:bCs/>
        </w:rPr>
      </w:pPr>
      <w:r>
        <w:t>El objetivo de esta pregunta es analizar los motivos por los que los negocios pueden proporcionar datos a una agencia de información crediticia de los consumidores.</w:t>
      </w:r>
    </w:p>
    <w:p w:rsidR="009A4ACE" w:rsidRPr="00B7591C" w:rsidRDefault="009A4ACE">
      <w:pPr>
        <w:rPr>
          <w:sz w:val="10"/>
          <w:szCs w:val="1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b/>
                <w:sz w:val="32"/>
              </w:rPr>
              <w:t xml:space="preserve">¿Cuáles son algunos de los motivos que puede tener el </w:t>
            </w:r>
            <w:r w:rsidR="00786A71">
              <w:rPr>
                <w:rFonts w:ascii="Calibri" w:hAnsi="Calibri"/>
                <w:b/>
                <w:sz w:val="32"/>
              </w:rPr>
              <w:t>dueño</w:t>
            </w:r>
            <w:r>
              <w:rPr>
                <w:rFonts w:ascii="Calibri" w:hAnsi="Calibri"/>
                <w:b/>
                <w:sz w:val="32"/>
              </w:rPr>
              <w:t xml:space="preserve"> de un negocio para proporcionar información crediticia de un consumidor a una agencia?</w:t>
            </w:r>
          </w:p>
        </w:tc>
      </w:tr>
      <w:tr w:rsidR="009A4ACE">
        <w:tc>
          <w:tcPr>
            <w:tcW w:w="11016" w:type="dxa"/>
          </w:tcPr>
          <w:p w:rsidR="009A4ACE" w:rsidRPr="00DD0D60" w:rsidRDefault="009A4ACE">
            <w:pPr>
              <w:pStyle w:val="Body"/>
              <w:rPr>
                <w:sz w:val="20"/>
                <w:szCs w:val="20"/>
              </w:rPr>
            </w:pPr>
          </w:p>
          <w:p w:rsidR="009A4ACE" w:rsidRPr="00DD0D60" w:rsidRDefault="009A4ACE">
            <w:pPr>
              <w:pStyle w:val="Body"/>
              <w:rPr>
                <w:sz w:val="20"/>
                <w:szCs w:val="20"/>
              </w:rPr>
            </w:pPr>
            <w:r w:rsidRPr="00DD0D60">
              <w:rPr>
                <w:sz w:val="20"/>
                <w:szCs w:val="20"/>
              </w:rPr>
              <w:t>__________________________________________________________________</w:t>
            </w:r>
            <w:r w:rsidR="007934ED" w:rsidRPr="00DD0D60">
              <w:rPr>
                <w:sz w:val="20"/>
                <w:szCs w:val="20"/>
              </w:rPr>
              <w:t>_____________________</w:t>
            </w:r>
            <w:r w:rsidR="00DD0D60">
              <w:rPr>
                <w:sz w:val="20"/>
                <w:szCs w:val="20"/>
              </w:rPr>
              <w:t>_________</w:t>
            </w:r>
            <w:r w:rsidR="007934ED" w:rsidRPr="00DD0D60">
              <w:rPr>
                <w:sz w:val="20"/>
                <w:szCs w:val="20"/>
              </w:rPr>
              <w:t>_________</w:t>
            </w:r>
          </w:p>
          <w:p w:rsidR="009A4ACE" w:rsidRPr="00DD0D60" w:rsidRDefault="009A4ACE">
            <w:pPr>
              <w:pStyle w:val="Body"/>
              <w:rPr>
                <w:sz w:val="20"/>
                <w:szCs w:val="20"/>
              </w:rPr>
            </w:pPr>
          </w:p>
          <w:p w:rsidR="009A4ACE" w:rsidRPr="00DD0D60" w:rsidRDefault="009A4ACE">
            <w:pPr>
              <w:pStyle w:val="Body"/>
              <w:rPr>
                <w:sz w:val="20"/>
                <w:szCs w:val="20"/>
              </w:rPr>
            </w:pPr>
            <w:r w:rsidRPr="00DD0D60">
              <w:rPr>
                <w:sz w:val="20"/>
                <w:szCs w:val="20"/>
              </w:rPr>
              <w:t>__________________________________________________________________</w:t>
            </w:r>
            <w:r w:rsidR="007934ED" w:rsidRPr="00DD0D60">
              <w:rPr>
                <w:sz w:val="20"/>
                <w:szCs w:val="20"/>
              </w:rPr>
              <w:t>____________________________</w:t>
            </w:r>
            <w:r w:rsidR="00DD0D60">
              <w:rPr>
                <w:sz w:val="20"/>
                <w:szCs w:val="20"/>
              </w:rPr>
              <w:t>_________</w:t>
            </w:r>
            <w:r w:rsidR="007934ED" w:rsidRPr="00DD0D60">
              <w:rPr>
                <w:sz w:val="20"/>
                <w:szCs w:val="20"/>
              </w:rPr>
              <w:t>__</w:t>
            </w:r>
          </w:p>
          <w:p w:rsidR="009A4ACE" w:rsidRPr="00DD0D60" w:rsidRDefault="009A4ACE">
            <w:pPr>
              <w:pStyle w:val="Body"/>
              <w:rPr>
                <w:sz w:val="20"/>
                <w:szCs w:val="20"/>
              </w:rPr>
            </w:pPr>
          </w:p>
          <w:p w:rsidR="009A4ACE" w:rsidRPr="00DD0D60" w:rsidRDefault="009A4ACE">
            <w:pPr>
              <w:pStyle w:val="Body"/>
              <w:rPr>
                <w:sz w:val="20"/>
                <w:szCs w:val="20"/>
              </w:rPr>
            </w:pPr>
            <w:r w:rsidRPr="00DD0D60">
              <w:rPr>
                <w:sz w:val="20"/>
                <w:szCs w:val="20"/>
              </w:rPr>
              <w:t>__________________________________________________________________</w:t>
            </w:r>
            <w:r w:rsidR="007934ED" w:rsidRPr="00DD0D60">
              <w:rPr>
                <w:sz w:val="20"/>
                <w:szCs w:val="20"/>
              </w:rPr>
              <w:t>____________________________</w:t>
            </w:r>
            <w:r w:rsidR="00DD0D60">
              <w:rPr>
                <w:sz w:val="20"/>
                <w:szCs w:val="20"/>
              </w:rPr>
              <w:t>_________</w:t>
            </w:r>
            <w:r w:rsidR="007934ED" w:rsidRPr="00DD0D60">
              <w:rPr>
                <w:sz w:val="20"/>
                <w:szCs w:val="20"/>
              </w:rPr>
              <w:t>__</w:t>
            </w:r>
          </w:p>
          <w:p w:rsidR="009A4ACE" w:rsidRPr="00DD0D60" w:rsidRDefault="009A4ACE">
            <w:pPr>
              <w:pStyle w:val="Body"/>
              <w:rPr>
                <w:sz w:val="20"/>
                <w:szCs w:val="20"/>
              </w:rPr>
            </w:pPr>
          </w:p>
          <w:p w:rsidR="009A4ACE" w:rsidRDefault="009A4ACE">
            <w:pPr>
              <w:pStyle w:val="Body"/>
              <w:ind w:left="720"/>
              <w:rPr>
                <w:szCs w:val="32"/>
              </w:rPr>
            </w:pPr>
          </w:p>
        </w:tc>
      </w:tr>
    </w:tbl>
    <w:p w:rsidR="009A4ACE" w:rsidRDefault="009A4ACE" w:rsidP="00243731">
      <w:pPr>
        <w:pStyle w:val="GoldHeading"/>
      </w:pPr>
      <w:bookmarkStart w:id="58" w:name="_Toc432411936"/>
      <w:r>
        <w:t>Proporcionar información crediticia de los consumidores permite gestionar los riesgos</w:t>
      </w:r>
      <w:bookmarkEnd w:id="58"/>
    </w:p>
    <w:p w:rsidR="009A4ACE" w:rsidRDefault="009A4ACE" w:rsidP="00BE1A7F">
      <w:pPr>
        <w:pStyle w:val="Body"/>
        <w:spacing w:line="280" w:lineRule="exact"/>
      </w:pPr>
      <w:r>
        <w:t xml:space="preserve">Informar el historial de transacciones con un consumidor a una agencia de información crediticia permite que otros acreedores sepan cuánto dinero se le debe a su negocio. También permite que otras empresas sepan cuál es la deuda total actual de un consumidor. Si se divide la deuda mensual por el ingreso mensual, se obtiene la relación entre las deudas y los ingresos. Para muchos proveedores de crédito, se considera aceptable una relación del 45 por ciento, dependiendo de otros gastos mensuales. </w:t>
      </w:r>
    </w:p>
    <w:p w:rsidR="009A4ACE" w:rsidRDefault="009A4ACE" w:rsidP="00BE1A7F">
      <w:pPr>
        <w:pStyle w:val="Body"/>
        <w:spacing w:line="280" w:lineRule="exact"/>
      </w:pPr>
    </w:p>
    <w:p w:rsidR="009A4ACE" w:rsidRDefault="009A4ACE" w:rsidP="00BE1A7F">
      <w:pPr>
        <w:pStyle w:val="Body"/>
        <w:spacing w:line="280" w:lineRule="exact"/>
        <w:rPr>
          <w:u w:val="single"/>
        </w:rPr>
      </w:pPr>
      <w:r>
        <w:t xml:space="preserve">Es más probable que los consumidores que </w:t>
      </w:r>
      <w:r w:rsidR="006148ED" w:rsidRPr="006148ED">
        <w:rPr>
          <w:lang w:val="es-MX"/>
        </w:rPr>
        <w:t>que entiendan la importancia de su puntaje de crédito le paguen,</w:t>
      </w:r>
      <w:r>
        <w:t xml:space="preserve"> si saben que usted informará su historial de pago a agencias de información crediticia. La recuperación de deudas </w:t>
      </w:r>
      <w:r w:rsidR="00336895">
        <w:t xml:space="preserve">en </w:t>
      </w:r>
      <w:r>
        <w:t xml:space="preserve">general mejora </w:t>
      </w:r>
      <w:r w:rsidR="008435F7">
        <w:t xml:space="preserve">si </w:t>
      </w:r>
      <w:r>
        <w:t>exigen registros precisos para cobrar las cuentas no pagas. El proceso de notificación comienza con el informe de los pagos atrasados. Informar datos actuales también ayuda a localizar a deudores a través del acceso a direcciones actualizadas.</w:t>
      </w:r>
    </w:p>
    <w:p w:rsidR="009A4ACE" w:rsidRDefault="009A4ACE" w:rsidP="00BE1A7F">
      <w:pPr>
        <w:pStyle w:val="Body"/>
        <w:spacing w:line="280" w:lineRule="exact"/>
      </w:pPr>
    </w:p>
    <w:p w:rsidR="009A4ACE" w:rsidRDefault="009A4ACE" w:rsidP="00BE1A7F">
      <w:pPr>
        <w:pStyle w:val="Body"/>
        <w:spacing w:line="280" w:lineRule="exact"/>
      </w:pPr>
      <w:r>
        <w:t xml:space="preserve">Los consumidores que revisan sus informes también pueden detectar intentos de fraude o robo de identidad si encuentran una cuenta emitida por un acreedor que jamás </w:t>
      </w:r>
      <w:r w:rsidR="008435F7">
        <w:t>iniciaron</w:t>
      </w:r>
      <w:r>
        <w:t xml:space="preserve">. En esos casos, los consumidores pueden comunicarse con las centrales de datos para establecer una alerta para los informes que ya se emitieron o para evitar que se emitan informes sin el consentimiento del consumidor. Como </w:t>
      </w:r>
      <w:r w:rsidR="00786A71">
        <w:t>dueño</w:t>
      </w:r>
      <w:r>
        <w:t xml:space="preserve"> de un negocio, si recibe un informe con una alerta, asegúrese de comunicarse con el solicitante (puede usar la última dirección conocida que figura en el </w:t>
      </w:r>
      <w:r w:rsidR="00160A36">
        <w:t>reporte de crédito</w:t>
      </w:r>
      <w:r>
        <w:t xml:space="preserve">) para verificar la identidad de la persona y comprobar que no se trate de un caso de robo de identidad. </w:t>
      </w:r>
    </w:p>
    <w:p w:rsidR="009A4ACE" w:rsidRDefault="009A4ACE">
      <w:pPr>
        <w:pStyle w:val="Body"/>
      </w:pPr>
    </w:p>
    <w:p w:rsidR="009A4ACE" w:rsidRDefault="009A4ACE">
      <w:pPr>
        <w:pStyle w:val="Heading3"/>
      </w:pPr>
      <w:r>
        <w:t>Transmisión de datos a agencias de información crediticia</w:t>
      </w:r>
    </w:p>
    <w:p w:rsidR="009A4ACE" w:rsidRDefault="009A4ACE" w:rsidP="00BE1A7F">
      <w:pPr>
        <w:pStyle w:val="Body"/>
        <w:spacing w:line="280" w:lineRule="exact"/>
        <w:rPr>
          <w:kern w:val="32"/>
        </w:rPr>
      </w:pPr>
      <w:r>
        <w:t>Un negocio puede proporcionar datos sobre un consumidor directamente a una de las tres agencias de información crediticia principales o mediante un tercero. Los representantes de la agencia crediticia lo guiarán a través del proceso de información de crédito. No obstante, antes de brindar información, debe tener en cuenta los requisitos y los costos en relación con las necesidades de su negocio. Decida qué tipo de servicio usará y si desea establecer una relación directa con una de las tres agencias principales. La agencia también debe ofrecerle capacitación para ayudar a su negocio a cumplir con las leyes y las normativas en relación con la información de datos.</w:t>
      </w:r>
    </w:p>
    <w:p w:rsidR="009A4ACE" w:rsidRDefault="009A4ACE" w:rsidP="00BE1A7F">
      <w:pPr>
        <w:pStyle w:val="Body"/>
        <w:spacing w:line="280" w:lineRule="exact"/>
        <w:rPr>
          <w:kern w:val="32"/>
        </w:rPr>
      </w:pPr>
    </w:p>
    <w:p w:rsidR="009A4ACE" w:rsidRDefault="009A4ACE" w:rsidP="00BE1A7F">
      <w:pPr>
        <w:pStyle w:val="Body"/>
        <w:spacing w:line="280" w:lineRule="exact"/>
        <w:rPr>
          <w:kern w:val="32"/>
        </w:rPr>
      </w:pPr>
      <w:r>
        <w:t xml:space="preserve">Todas las agencias y todos los negocios deben cumplir con las leyes estatales y federales que rigen la información crediticia. Muchas de estas agencias indirectas tienen guías o plantillas para ayudar a que su negocio cumpla con estas leyes. Compare las agencias en términos de </w:t>
      </w:r>
      <w:r w:rsidR="008435F7">
        <w:t>tarifas</w:t>
      </w:r>
      <w:r>
        <w:t xml:space="preserve"> y requisitos. </w:t>
      </w:r>
    </w:p>
    <w:p w:rsidR="009A4ACE" w:rsidRDefault="009A4ACE">
      <w:pPr>
        <w:pStyle w:val="Body"/>
        <w:rPr>
          <w:kern w:val="32"/>
        </w:rPr>
      </w:pPr>
    </w:p>
    <w:p w:rsidR="009A4ACE" w:rsidRDefault="009A4ACE">
      <w:pPr>
        <w:pStyle w:val="Heading3"/>
      </w:pPr>
      <w:r>
        <w:t>Requisitos para la transmisión directa de datos</w:t>
      </w:r>
    </w:p>
    <w:p w:rsidR="009A4ACE" w:rsidRDefault="009A4ACE" w:rsidP="00BE1A7F">
      <w:pPr>
        <w:pStyle w:val="Body"/>
        <w:spacing w:line="280" w:lineRule="exact"/>
      </w:pPr>
      <w:r>
        <w:t xml:space="preserve">Los pequeños negocios deben contar con un centro minorista para trabajar de forma </w:t>
      </w:r>
      <w:r>
        <w:rPr>
          <w:i/>
        </w:rPr>
        <w:t>directa</w:t>
      </w:r>
      <w:r>
        <w:t xml:space="preserve"> con una de las tres agencias de información crediticia. Generalmente, los arrendadores o los negocios domiciliarios, por ejemplo, no pueden usar una de las tres agencias principales de forma directa debido a este requisito de centro minorista. Las tres agencias de información crediticia tienen requisitos específicos para quienes usan sus servicios. Para garantizar la protección de los datos y los informes y la seguridad de la información, el centro minorista debe someterse a una inspección para controlar lo siguiente:</w:t>
      </w:r>
    </w:p>
    <w:p w:rsidR="009A4ACE" w:rsidRDefault="009A4ACE" w:rsidP="00BE1A7F">
      <w:pPr>
        <w:pStyle w:val="Body"/>
        <w:numPr>
          <w:ilvl w:val="0"/>
          <w:numId w:val="30"/>
        </w:numPr>
        <w:spacing w:line="280" w:lineRule="exact"/>
      </w:pPr>
      <w:r>
        <w:t xml:space="preserve">Que la ubicación del negocio sea legítima y cuente con </w:t>
      </w:r>
      <w:r w:rsidR="008435F7">
        <w:t>cerraduras</w:t>
      </w:r>
      <w:r>
        <w:t xml:space="preserve"> seguras</w:t>
      </w:r>
    </w:p>
    <w:p w:rsidR="009A4ACE" w:rsidRDefault="009A4ACE" w:rsidP="00BE1A7F">
      <w:pPr>
        <w:pStyle w:val="Body"/>
        <w:numPr>
          <w:ilvl w:val="0"/>
          <w:numId w:val="28"/>
        </w:numPr>
        <w:spacing w:line="280" w:lineRule="exact"/>
      </w:pPr>
      <w:r>
        <w:t>Que haya oficinas separadas con sistemas de archivos seguros</w:t>
      </w:r>
    </w:p>
    <w:p w:rsidR="009A4ACE" w:rsidRDefault="009A4ACE" w:rsidP="00BE1A7F">
      <w:pPr>
        <w:pStyle w:val="Body"/>
        <w:numPr>
          <w:ilvl w:val="0"/>
          <w:numId w:val="28"/>
        </w:numPr>
        <w:spacing w:line="280" w:lineRule="exact"/>
      </w:pPr>
      <w:r>
        <w:t>Que el negocio tenga computadoras seguras</w:t>
      </w:r>
    </w:p>
    <w:p w:rsidR="009A4ACE" w:rsidRDefault="009A4ACE">
      <w:pPr>
        <w:pStyle w:val="Body"/>
        <w:numPr>
          <w:ilvl w:val="0"/>
          <w:numId w:val="28"/>
        </w:numPr>
      </w:pPr>
      <w:r>
        <w:t>Que el negocio cuente con procedimientos de seguridad</w:t>
      </w:r>
    </w:p>
    <w:p w:rsidR="009A4ACE" w:rsidRDefault="009A4ACE">
      <w:pPr>
        <w:pStyle w:val="Heading3"/>
      </w:pPr>
      <w:r>
        <w:t>Transmisión de datos a través de una agencia local o regional</w:t>
      </w:r>
    </w:p>
    <w:p w:rsidR="009A4ACE" w:rsidRDefault="009A4ACE" w:rsidP="00BE1A7F">
      <w:pPr>
        <w:pStyle w:val="Body"/>
        <w:spacing w:line="260" w:lineRule="exact"/>
        <w:rPr>
          <w:kern w:val="32"/>
        </w:rPr>
      </w:pPr>
      <w:r>
        <w:t xml:space="preserve">Si su negocio no cumple los requisitos para proporcionar datos de forma directa a una de las tres agencias de información crediticia principales, </w:t>
      </w:r>
      <w:r w:rsidR="008435F7">
        <w:t xml:space="preserve">podría </w:t>
      </w:r>
      <w:r>
        <w:t xml:space="preserve">hacerlo a través de una agencia local o regional. Las agencias locales o regionales son una especie de “puerta de acceso” para que los pequeños negocios brinden y obtengan información de una de las tres agencias o centrales de datos principales.  </w:t>
      </w:r>
    </w:p>
    <w:p w:rsidR="009A4ACE" w:rsidRDefault="009A4ACE" w:rsidP="00BE1A7F">
      <w:pPr>
        <w:pStyle w:val="Body"/>
        <w:spacing w:line="160" w:lineRule="exact"/>
        <w:rPr>
          <w:kern w:val="32"/>
        </w:rPr>
      </w:pPr>
    </w:p>
    <w:p w:rsidR="009A4ACE" w:rsidRDefault="009A4ACE" w:rsidP="00BE1A7F">
      <w:pPr>
        <w:pStyle w:val="Body"/>
        <w:spacing w:line="260" w:lineRule="exact"/>
        <w:rPr>
          <w:kern w:val="32"/>
        </w:rPr>
      </w:pPr>
      <w:r>
        <w:t xml:space="preserve">Estas agencias locales también </w:t>
      </w:r>
      <w:r w:rsidR="008435F7">
        <w:t>pueden actuar como agencias de cobranza</w:t>
      </w:r>
      <w:r>
        <w:t xml:space="preserve">. Los servicios especializados de </w:t>
      </w:r>
      <w:r w:rsidR="008435F7">
        <w:t>cobranza</w:t>
      </w:r>
      <w:r>
        <w:t xml:space="preserve"> pueden variar ampliamente e incluir desde deudas médicas hasta deudas de alquileres. Muchos arrendadores y negocios domiciliarios utilizan los servicios de una agencia de cobro.</w:t>
      </w:r>
    </w:p>
    <w:p w:rsidR="009A4ACE" w:rsidRDefault="009A4ACE">
      <w:pPr>
        <w:pStyle w:val="Body"/>
        <w:rPr>
          <w:kern w:val="32"/>
        </w:rPr>
      </w:pPr>
    </w:p>
    <w:p w:rsidR="009A4ACE" w:rsidRDefault="009A4ACE" w:rsidP="00243731">
      <w:pPr>
        <w:pStyle w:val="GoldHeading"/>
      </w:pPr>
      <w:bookmarkStart w:id="59" w:name="_Toc432411937"/>
      <w:r>
        <w:t>Servicios adicionales de las agencias</w:t>
      </w:r>
      <w:bookmarkEnd w:id="59"/>
    </w:p>
    <w:p w:rsidR="009A4ACE" w:rsidRDefault="009A4ACE" w:rsidP="00BE1A7F">
      <w:pPr>
        <w:pStyle w:val="Body"/>
        <w:spacing w:line="260" w:lineRule="exact"/>
      </w:pPr>
      <w:r>
        <w:t>Los paquetes de servicio de información crediticia pueden personalizarse según las necesidades de su negocio. Hable con un representante acerca de la necesidad posible de efectuar verificaciones de antecedentes para candidatos a puestos laborales, obtener información de acreedores, aprovechar oportunidades de mercadotecnia y evaluar riesgos para su negocio. Las agencias deben tener procedimientos para garantizar el cumplimiento con las leyes y normativas pertinentes. Consulte acerca de ellos. Pregunte también por sus programas de capacitación.</w:t>
      </w:r>
    </w:p>
    <w:p w:rsidR="00BE1A7F" w:rsidRDefault="00BE1A7F" w:rsidP="00BE1A7F">
      <w:pPr>
        <w:pStyle w:val="Body"/>
        <w:spacing w:line="160" w:lineRule="exact"/>
        <w:rPr>
          <w:kern w:val="32"/>
        </w:rPr>
      </w:pPr>
    </w:p>
    <w:p w:rsidR="009A4ACE" w:rsidRDefault="009A4ACE" w:rsidP="00BE1A7F">
      <w:pPr>
        <w:pStyle w:val="Body"/>
        <w:spacing w:line="260" w:lineRule="exact"/>
        <w:rPr>
          <w:kern w:val="32"/>
        </w:rPr>
      </w:pPr>
      <w:r>
        <w:t xml:space="preserve">Uno de los servicios que ofrecen, el cobro de crédito, ayuda a los negocios a iniciar acciones legales por cuentas vencidas y cobrar sus deudas. En algunos casos, el servicio de </w:t>
      </w:r>
      <w:r w:rsidR="008435F7">
        <w:t xml:space="preserve">cobranza </w:t>
      </w:r>
      <w:r>
        <w:t xml:space="preserve">de crédito compra las deudas de un negocio por un monto menor que el que se debe. Los requisitos y los cargos varían según los diferentes servicios de </w:t>
      </w:r>
      <w:r w:rsidR="008435F7">
        <w:t>cobranza</w:t>
      </w:r>
      <w:r>
        <w:t xml:space="preserve">. Todos los servicios de cobro exigen que los negocios conserven registros precisos, pero algunos de ellos exigen compras de software, cobran por </w:t>
      </w:r>
      <w:r w:rsidR="008435F7">
        <w:t xml:space="preserve">cada una de las </w:t>
      </w:r>
      <w:r>
        <w:t>cuenta</w:t>
      </w:r>
      <w:r w:rsidR="008435F7">
        <w:t>s</w:t>
      </w:r>
      <w:r>
        <w:t xml:space="preserve"> y reciben un porcentaje de los cobros</w:t>
      </w:r>
      <w:r w:rsidR="008435F7">
        <w:t xml:space="preserve"> realizados</w:t>
      </w:r>
      <w:r>
        <w:t>. También cuentan con diferentes políticas de pago atrasado. Revise los sitios web de las agencias y comuníquese con sus servicios de atención al cliente si tiene preguntas sobre los servicios de cobro que ofrecen.</w:t>
      </w:r>
    </w:p>
    <w:p w:rsidR="00BE1A7F" w:rsidRDefault="00BE1A7F" w:rsidP="00BE1A7F">
      <w:pPr>
        <w:pStyle w:val="Body"/>
        <w:spacing w:line="160" w:lineRule="exact"/>
        <w:rPr>
          <w:kern w:val="32"/>
        </w:rPr>
      </w:pPr>
    </w:p>
    <w:p w:rsidR="009A4ACE" w:rsidRDefault="009A4ACE" w:rsidP="00BE1A7F">
      <w:pPr>
        <w:pStyle w:val="Body"/>
        <w:spacing w:line="260" w:lineRule="exact"/>
      </w:pPr>
      <w:r>
        <w:t xml:space="preserve">Obtener un </w:t>
      </w:r>
      <w:r w:rsidR="00160A36">
        <w:t>reporte de crédito</w:t>
      </w:r>
      <w:r>
        <w:t xml:space="preserve"> o proporcionar datos crediticios exige cumplir con la ley. Las agencias ofrecen orientación en esta área como parte de sus servicios. Estas deben ser expertas en su campo y contar con información actualizada. Los modelos para proporcionar y obtener información crediticia que usan las agencias se determinan según las normativas, como la Ley de informe imparcial de crédito y la Ley de facturación imparcial de crédito. Estas agencias reducen algunas de las responsabilidades de los </w:t>
      </w:r>
      <w:r w:rsidR="00786A71">
        <w:t>dueños</w:t>
      </w:r>
      <w:r>
        <w:t xml:space="preserve"> de negocios.</w:t>
      </w:r>
    </w:p>
    <w:p w:rsidR="009A4ACE" w:rsidRDefault="009A4ACE">
      <w:pPr>
        <w:spacing w:line="240" w:lineRule="auto"/>
        <w:rPr>
          <w:szCs w:val="22"/>
        </w:rPr>
      </w:pPr>
    </w:p>
    <w:p w:rsidR="009A4ACE" w:rsidRDefault="009A4ACE" w:rsidP="00243731">
      <w:pPr>
        <w:pStyle w:val="GoldHeading"/>
      </w:pPr>
      <w:bookmarkStart w:id="60" w:name="_Toc432411938"/>
      <w:r>
        <w:t>Ley de informe imparcial de crédito</w:t>
      </w:r>
      <w:bookmarkEnd w:id="60"/>
    </w:p>
    <w:p w:rsidR="009A4ACE" w:rsidRDefault="009A4ACE" w:rsidP="00BE1A7F">
      <w:pPr>
        <w:pStyle w:val="Body"/>
        <w:spacing w:line="260" w:lineRule="exact"/>
      </w:pPr>
      <w:r>
        <w:t xml:space="preserve">La Ley de informe imparcial de crédito (FCRA, por sus siglas en inglés) rige la recopilación, el procesamiento y el uso de la información crediticia de los consumidores.  Establece los requisitos legales que debe cumplir </w:t>
      </w:r>
      <w:r w:rsidR="008435F7">
        <w:t>los negocios</w:t>
      </w:r>
      <w:r>
        <w:t xml:space="preserve"> respecto de todas las cuestiones relacionadas con el procesamiento de información crediticia, desde la transmisión de información crediticia a una agencia hasta el uso de los </w:t>
      </w:r>
      <w:r w:rsidR="00160A36">
        <w:t>reportes de crédito</w:t>
      </w:r>
      <w:r>
        <w:t xml:space="preserve"> que se solicitan a una agencia. Por ejemplo, la ley determina cuándo se puede solicitar un </w:t>
      </w:r>
      <w:r w:rsidR="00160A36">
        <w:t>reporte de crédito</w:t>
      </w:r>
      <w:r>
        <w:t xml:space="preserve"> de un consumidor.  También rige de qué manera se pueden usar </w:t>
      </w:r>
      <w:r w:rsidR="008435F7">
        <w:t>resultados del reporte</w:t>
      </w:r>
      <w:r>
        <w:t xml:space="preserve">.  </w:t>
      </w:r>
    </w:p>
    <w:p w:rsidR="00BE1A7F" w:rsidRDefault="00BE1A7F" w:rsidP="00BE1A7F">
      <w:pPr>
        <w:pStyle w:val="Body"/>
        <w:spacing w:line="160" w:lineRule="exact"/>
        <w:rPr>
          <w:kern w:val="32"/>
        </w:rPr>
      </w:pPr>
    </w:p>
    <w:p w:rsidR="009A4ACE" w:rsidRDefault="009A4ACE" w:rsidP="00BE1A7F">
      <w:pPr>
        <w:spacing w:line="260" w:lineRule="exact"/>
        <w:rPr>
          <w:bCs/>
        </w:rPr>
      </w:pPr>
      <w:r>
        <w:t xml:space="preserve">La FCRA protege a los consumidores (usted o sus clientes).  Si toma una decisión negativa para un consumidor basándose en su </w:t>
      </w:r>
      <w:r w:rsidR="00160A36">
        <w:t>reporte de crédito</w:t>
      </w:r>
      <w:r>
        <w:t xml:space="preserve">, debe enviarle una notificación con el nombre de la agencia de información crediticia que proporcionó el informe que usó para tomar la decisión.  En ese caso, los consumidores pueden obtener una copia gratuita de su propio informe de la agencia de información crediticia. </w:t>
      </w:r>
    </w:p>
    <w:p w:rsidR="00BE1A7F" w:rsidRDefault="00BE1A7F" w:rsidP="00BE1A7F">
      <w:pPr>
        <w:pStyle w:val="Body"/>
        <w:spacing w:line="160" w:lineRule="exact"/>
        <w:rPr>
          <w:kern w:val="32"/>
        </w:rPr>
      </w:pPr>
    </w:p>
    <w:p w:rsidR="009A4ACE" w:rsidRDefault="009A4ACE" w:rsidP="00BE1A7F">
      <w:pPr>
        <w:pStyle w:val="Body"/>
        <w:spacing w:line="260" w:lineRule="exact"/>
      </w:pPr>
      <w:r>
        <w:t xml:space="preserve">Las violaciones a esta ley pueden provocar acciones legales significativas y costosas además de daños a la reputación de su negocio. Tómese tiempo para comprender los requisitos de la FCRA y obtenga asesoramiento legal en caso de que sea necesario. Puede obtener más información en </w:t>
      </w:r>
      <w:hyperlink r:id="rId18">
        <w:r>
          <w:rPr>
            <w:rStyle w:val="Hyperlink"/>
            <w:color w:val="0000FF"/>
          </w:rPr>
          <w:t>www.ftc.gov/os/statutes/fcradoc.pdf</w:t>
        </w:r>
      </w:hyperlink>
      <w:r>
        <w:t xml:space="preserve"> o en el sitio web de la Federal Trade Commission</w:t>
      </w:r>
      <w:r w:rsidR="008435F7">
        <w:t xml:space="preserve"> (</w:t>
      </w:r>
      <w:r w:rsidR="008435F7" w:rsidRPr="008435F7">
        <w:rPr>
          <w:lang w:val="es-MX"/>
        </w:rPr>
        <w:t>Comisión Federal de Comercio - en español</w:t>
      </w:r>
      <w:r w:rsidR="008435F7">
        <w:rPr>
          <w:lang w:val="es-MX"/>
        </w:rPr>
        <w:t>)</w:t>
      </w:r>
      <w:r>
        <w:t xml:space="preserve">. Además de cumplir con la FCRA, debe conocer las leyes estatales pertinentes para su negocio.  Las agencias responsables quizás ofrezcan orientación en estas áreas, así que asegúrese de investigar bien antes de elegir una agencia. </w:t>
      </w:r>
    </w:p>
    <w:p w:rsidR="009A4ACE" w:rsidRDefault="009A4ACE">
      <w:pPr>
        <w:pStyle w:val="Body"/>
      </w:pPr>
    </w:p>
    <w:p w:rsidR="009A4ACE" w:rsidRDefault="00D77243" w:rsidP="00243731">
      <w:pPr>
        <w:pStyle w:val="GoldHeading"/>
      </w:pPr>
      <w:bookmarkStart w:id="61" w:name="_Toc432411939"/>
      <w:r>
        <w:t xml:space="preserve">Tema </w:t>
      </w:r>
      <w:r w:rsidR="001A6E76">
        <w:t>para debate</w:t>
      </w:r>
      <w:r>
        <w:t xml:space="preserve"> n.º 3: L</w:t>
      </w:r>
      <w:r w:rsidR="009A4ACE">
        <w:t>ey de informe imparcial de crédito</w:t>
      </w:r>
      <w:bookmarkEnd w:id="61"/>
    </w:p>
    <w:p w:rsidR="009A4ACE" w:rsidRDefault="009A4ACE">
      <w:pPr>
        <w:rPr>
          <w:bCs/>
        </w:rPr>
      </w:pPr>
      <w:r>
        <w:t>El objetivo de esta pregunta es analizar los efectos de la Ley de informe imparcial de crédito en su negocio.</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pPr>
              <w:tabs>
                <w:tab w:val="left" w:pos="2655"/>
              </w:tabs>
              <w:spacing w:line="240" w:lineRule="auto"/>
              <w:rPr>
                <w:rFonts w:ascii="Calibri" w:hAnsi="Calibri" w:cs="Calibri"/>
                <w:b/>
                <w:sz w:val="32"/>
                <w:szCs w:val="32"/>
              </w:rPr>
            </w:pPr>
            <w:r>
              <w:rPr>
                <w:rFonts w:ascii="Calibri" w:hAnsi="Calibri"/>
                <w:b/>
                <w:sz w:val="32"/>
              </w:rPr>
              <w:t xml:space="preserve">¿Cuáles son los efectos de la Ley de informe imparcial de crédito en su negocio? </w:t>
            </w:r>
          </w:p>
        </w:tc>
      </w:tr>
      <w:tr w:rsidR="009A4ACE">
        <w:tc>
          <w:tcPr>
            <w:tcW w:w="11016" w:type="dxa"/>
          </w:tcPr>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p>
        </w:tc>
      </w:tr>
    </w:tbl>
    <w:p w:rsidR="009A4ACE" w:rsidRDefault="009A4ACE"/>
    <w:p w:rsidR="009A4ACE" w:rsidRDefault="009A4ACE" w:rsidP="00243731">
      <w:pPr>
        <w:pStyle w:val="GoldHeading"/>
        <w:rPr>
          <w:szCs w:val="22"/>
        </w:rPr>
      </w:pPr>
      <w:bookmarkStart w:id="62" w:name="_Toc432411940"/>
      <w:r>
        <w:t>Ley de facturación imparcial de crédito</w:t>
      </w:r>
      <w:bookmarkEnd w:id="62"/>
    </w:p>
    <w:p w:rsidR="009A4ACE" w:rsidRDefault="009A4ACE">
      <w:pPr>
        <w:pStyle w:val="Body"/>
      </w:pPr>
      <w:r>
        <w:t>La Ley de facturación imparcial de crédito (FCBA, por sus siglas en inglés) rige las prácticas para el crédito abierto</w:t>
      </w:r>
      <w:r w:rsidR="00254474">
        <w:t xml:space="preserve"> o de duración indefinida</w:t>
      </w:r>
      <w:r>
        <w:t xml:space="preserve"> (como las tarjetas de crédito).  Esta ley protege a los consumidores de prácticas injustas y ofrece un mecanismo para solucionar los errores de facturación en las cuentas de crédito. Aunque su negocio no facture servicios con tarjeta de crédito, quizás sí facture otros servicios o proporcione crédito o información crediticia.  También es posible que trabaje con un acreedor para ofrecer financiamiento a los clientes para la compra de sus productos. </w:t>
      </w:r>
    </w:p>
    <w:p w:rsidR="009A4ACE" w:rsidRDefault="009A4ACE">
      <w:pPr>
        <w:pStyle w:val="Body"/>
      </w:pPr>
    </w:p>
    <w:p w:rsidR="009A4ACE" w:rsidRDefault="009A4ACE">
      <w:pPr>
        <w:pStyle w:val="Body"/>
      </w:pPr>
      <w:r>
        <w:t xml:space="preserve">Si desarrolla alguna actividad que </w:t>
      </w:r>
      <w:r w:rsidR="00254474">
        <w:t xml:space="preserve">esté regida por </w:t>
      </w:r>
      <w:r>
        <w:t xml:space="preserve">la Ley de facturación imparcial de crédito, debe cumplir ciertos requisitos.  Por ejemplo, si un consumidor reclama la legitimidad de una factura o solicita una prueba de compra como parte de su consulta ante un error, no puede tomar ninguna medida para cobrar el monto reclamado durante la investigación de la queja del cliente.  Además, debe proporcionarle una respuesta al consumidor dentro de un período de tiempo que especifica la ley.  </w:t>
      </w:r>
    </w:p>
    <w:p w:rsidR="009A4ACE" w:rsidRDefault="009A4ACE">
      <w:pPr>
        <w:spacing w:line="240" w:lineRule="auto"/>
        <w:rPr>
          <w:szCs w:val="22"/>
        </w:rPr>
      </w:pPr>
    </w:p>
    <w:p w:rsidR="009A4ACE" w:rsidRDefault="009A4ACE">
      <w:pPr>
        <w:pStyle w:val="Body"/>
      </w:pPr>
      <w:r>
        <w:t xml:space="preserve">Muchos de sus clientes usan tarjetas de crédito o de débito para hacer compras. Si las acepta, revise los detalles con su proveedor de servicios </w:t>
      </w:r>
      <w:r w:rsidR="00254474">
        <w:t>para establecimientos</w:t>
      </w:r>
      <w:r>
        <w:t xml:space="preserve"> para saber cómo procesar los créditos o las devoluciones correctamente. Comprender la FCBA garantiza el cumplimiento de las leyes que afectan las ventas con tarjeta de crédito.  Si acepta una devolución de un cliente que compró con tarjeta de crédito, por ejemplo, la FCBA exige que emita un crédito inmediato por la devolución a la tarjeta de crédito del cliente.  </w:t>
      </w:r>
    </w:p>
    <w:p w:rsidR="009A4ACE" w:rsidRDefault="009A4ACE">
      <w:pPr>
        <w:pStyle w:val="Body"/>
      </w:pPr>
    </w:p>
    <w:p w:rsidR="009A4ACE" w:rsidRDefault="009A4ACE">
      <w:pPr>
        <w:pStyle w:val="Body"/>
        <w:rPr>
          <w:b/>
        </w:rPr>
      </w:pPr>
      <w:r>
        <w:rPr>
          <w:b/>
        </w:rPr>
        <w:t>Otras leyes</w:t>
      </w:r>
    </w:p>
    <w:p w:rsidR="009A4ACE" w:rsidRDefault="009A4ACE">
      <w:pPr>
        <w:rPr>
          <w:bCs/>
        </w:rPr>
      </w:pPr>
      <w:r>
        <w:t xml:space="preserve">Conozca las leyes estatales o locales que rijan su actividad de facturación a los consumidores.  Por ejemplo, algunas jurisdicciones </w:t>
      </w:r>
      <w:r w:rsidR="003169C1">
        <w:t>requiere</w:t>
      </w:r>
      <w:r>
        <w:t xml:space="preserve">n que ofrezca un recibo a sus clientes con determinada información.  </w:t>
      </w:r>
    </w:p>
    <w:p w:rsidR="009A4ACE" w:rsidRDefault="009A4ACE">
      <w:pPr>
        <w:rPr>
          <w:bCs/>
        </w:rPr>
      </w:pPr>
    </w:p>
    <w:p w:rsidR="009A4ACE" w:rsidRDefault="009A4ACE">
      <w:pPr>
        <w:rPr>
          <w:bCs/>
        </w:rPr>
      </w:pPr>
      <w:r>
        <w:t xml:space="preserve">Además, si quiere cobrar deudas o contratar un servicio de </w:t>
      </w:r>
      <w:r w:rsidR="00254474">
        <w:t>cobranza</w:t>
      </w:r>
      <w:r>
        <w:t xml:space="preserve">, tómese tiempo para comprender las leyes federales y estatales pertinentes y las restricciones que existan para el cobro de dinero que se le debe.  </w:t>
      </w:r>
    </w:p>
    <w:p w:rsidR="009A4ACE" w:rsidRDefault="009A4ACE" w:rsidP="00243731">
      <w:pPr>
        <w:pStyle w:val="GoldHeading"/>
      </w:pPr>
      <w:r>
        <w:br w:type="page"/>
      </w:r>
      <w:bookmarkStart w:id="63" w:name="_Toc432411941"/>
      <w:r>
        <w:t>Manipulación de información personal: riesgos y responsabilidades</w:t>
      </w:r>
      <w:bookmarkEnd w:id="63"/>
    </w:p>
    <w:p w:rsidR="009A4ACE" w:rsidRPr="00BE1A7F" w:rsidRDefault="009A4ACE" w:rsidP="00BE1A7F">
      <w:pPr>
        <w:pStyle w:val="Body"/>
        <w:spacing w:line="280" w:lineRule="exact"/>
        <w:rPr>
          <w:sz w:val="21"/>
          <w:szCs w:val="21"/>
        </w:rPr>
      </w:pPr>
      <w:r w:rsidRPr="00BE1A7F">
        <w:rPr>
          <w:sz w:val="21"/>
          <w:szCs w:val="21"/>
        </w:rPr>
        <w:t>Comprender las leyes y los riesgos asociados con la manipulación de información personal es importante. Los empleados deben obtener capacitación sobre los procedimien</w:t>
      </w:r>
      <w:r w:rsidR="00254474">
        <w:rPr>
          <w:sz w:val="21"/>
          <w:szCs w:val="21"/>
        </w:rPr>
        <w:t>tos adecuados para garantizar su</w:t>
      </w:r>
      <w:r w:rsidRPr="00BE1A7F">
        <w:rPr>
          <w:sz w:val="21"/>
          <w:szCs w:val="21"/>
        </w:rPr>
        <w:t xml:space="preserve"> cumplimiento. </w:t>
      </w:r>
      <w:r w:rsidR="00254474">
        <w:rPr>
          <w:sz w:val="21"/>
          <w:szCs w:val="21"/>
        </w:rPr>
        <w:t>El incumplimiento por negligencia</w:t>
      </w:r>
      <w:r w:rsidRPr="00BE1A7F">
        <w:rPr>
          <w:sz w:val="21"/>
          <w:szCs w:val="21"/>
        </w:rPr>
        <w:t xml:space="preserve"> puede provocar multas que incluyen responsabilidad por sumas equivalentes a los daños ocasionados más los honorarios de los abogados, y publicidad negativa para su negocio. Obtener información sobre un consumidor de forma engañosa puede provocar multas o una pena de prisión de hasta dos años, o ambas. </w:t>
      </w:r>
      <w:r w:rsidR="00D1372E" w:rsidRPr="00BE1A7F">
        <w:rPr>
          <w:noProof/>
          <w:sz w:val="21"/>
          <w:szCs w:val="21"/>
          <w:lang w:val="en-US" w:eastAsia="en-US" w:bidi="ar-SA"/>
        </w:rPr>
        <w:drawing>
          <wp:anchor distT="0" distB="0" distL="114300" distR="114300" simplePos="0" relativeHeight="251664384" behindDoc="1" locked="0" layoutInCell="1" allowOverlap="1">
            <wp:simplePos x="0" y="0"/>
            <wp:positionH relativeFrom="column">
              <wp:posOffset>3201035</wp:posOffset>
            </wp:positionH>
            <wp:positionV relativeFrom="paragraph">
              <wp:posOffset>86360</wp:posOffset>
            </wp:positionV>
            <wp:extent cx="3686175" cy="2943225"/>
            <wp:effectExtent l="0" t="0" r="9525" b="9525"/>
            <wp:wrapTight wrapText="bothSides">
              <wp:wrapPolygon edited="0">
                <wp:start x="0" y="0"/>
                <wp:lineTo x="0" y="21530"/>
                <wp:lineTo x="21544" y="21530"/>
                <wp:lineTo x="21544" y="0"/>
                <wp:lineTo x="0" y="0"/>
              </wp:wrapPolygon>
            </wp:wrapTight>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86175" cy="2943225"/>
                    </a:xfrm>
                    <a:prstGeom prst="rect">
                      <a:avLst/>
                    </a:prstGeom>
                    <a:noFill/>
                  </pic:spPr>
                </pic:pic>
              </a:graphicData>
            </a:graphic>
          </wp:anchor>
        </w:drawing>
      </w:r>
      <w:r w:rsidRPr="00BE1A7F">
        <w:rPr>
          <w:sz w:val="21"/>
          <w:szCs w:val="21"/>
        </w:rPr>
        <w:t>Las agencias que proporcionen información a una persona no autorizada a recibir información personal pueden estar sujetas a sanciones similares. Manipule la información privada de los consumidores como si se tratara de su propia información para ayudar a prevenir los robos de identidad y los fraudes.</w:t>
      </w:r>
    </w:p>
    <w:p w:rsidR="009A4ACE" w:rsidRPr="00BE1A7F" w:rsidRDefault="009A4ACE" w:rsidP="00BE1A7F">
      <w:pPr>
        <w:pStyle w:val="Body"/>
        <w:spacing w:line="280" w:lineRule="exact"/>
        <w:rPr>
          <w:sz w:val="21"/>
          <w:szCs w:val="21"/>
        </w:rPr>
      </w:pPr>
    </w:p>
    <w:p w:rsidR="009A4ACE" w:rsidRPr="00BE1A7F" w:rsidRDefault="009A4ACE" w:rsidP="00BE1A7F">
      <w:pPr>
        <w:spacing w:line="280" w:lineRule="exact"/>
        <w:rPr>
          <w:sz w:val="20"/>
        </w:rPr>
      </w:pPr>
      <w:r w:rsidRPr="00BE1A7F">
        <w:rPr>
          <w:sz w:val="21"/>
          <w:szCs w:val="21"/>
        </w:rPr>
        <w:t>Investigue los reclamos de transmisión de datos incorrectos a las agencias de información crediticia: acuse recibo de la queja y suspenda la transmisión de datos sobre la cuenta objeto del reclamo. Notifique sus hallazgos al consumidor dentro de los 90 días posteriores a la fecha de recepción de la notificación. Además, asegúrese de respetar las leyes de su estado.</w:t>
      </w:r>
    </w:p>
    <w:p w:rsidR="009A4ACE" w:rsidRDefault="009A4ACE">
      <w:pPr>
        <w:spacing w:line="240" w:lineRule="auto"/>
        <w:rPr>
          <w:szCs w:val="22"/>
        </w:rPr>
      </w:pPr>
    </w:p>
    <w:p w:rsidR="009A4ACE" w:rsidRDefault="009A4ACE" w:rsidP="00243731">
      <w:pPr>
        <w:pStyle w:val="GoldHeading"/>
      </w:pPr>
      <w:bookmarkStart w:id="64" w:name="_Toc432411942"/>
      <w:r>
        <w:t>Efectos del crédito personal en el negocio</w:t>
      </w:r>
      <w:bookmarkEnd w:id="64"/>
    </w:p>
    <w:p w:rsidR="009A4ACE" w:rsidRPr="008F0AB3" w:rsidRDefault="009A4ACE" w:rsidP="008F0AB3">
      <w:pPr>
        <w:pStyle w:val="Body"/>
        <w:spacing w:line="280" w:lineRule="exact"/>
        <w:rPr>
          <w:kern w:val="32"/>
          <w:sz w:val="21"/>
          <w:szCs w:val="20"/>
        </w:rPr>
      </w:pPr>
      <w:r w:rsidRPr="008F0AB3">
        <w:rPr>
          <w:sz w:val="21"/>
          <w:szCs w:val="20"/>
        </w:rPr>
        <w:t xml:space="preserve">Para tomar una decisión respecto de su solicitud de préstamo comercial, es probable que los prestamistas le pidan permiso para revisar sus </w:t>
      </w:r>
      <w:r w:rsidR="00160A36">
        <w:rPr>
          <w:sz w:val="21"/>
          <w:szCs w:val="20"/>
        </w:rPr>
        <w:t>reportes de crédito</w:t>
      </w:r>
      <w:r w:rsidR="00F86C8C">
        <w:rPr>
          <w:sz w:val="21"/>
          <w:szCs w:val="20"/>
        </w:rPr>
        <w:t>s</w:t>
      </w:r>
      <w:r w:rsidRPr="008F0AB3">
        <w:rPr>
          <w:sz w:val="21"/>
          <w:szCs w:val="20"/>
        </w:rPr>
        <w:t xml:space="preserve"> personales y comunicarse con su banco para verificar cómo administra sus cuentas de cheques y sus préstamos existentes.  </w:t>
      </w:r>
    </w:p>
    <w:p w:rsidR="009A4ACE" w:rsidRPr="008F0AB3" w:rsidRDefault="009A4ACE" w:rsidP="008F0AB3">
      <w:pPr>
        <w:pStyle w:val="Body"/>
        <w:spacing w:line="280" w:lineRule="exact"/>
        <w:rPr>
          <w:kern w:val="32"/>
          <w:sz w:val="21"/>
          <w:szCs w:val="20"/>
        </w:rPr>
      </w:pPr>
    </w:p>
    <w:p w:rsidR="009A4ACE" w:rsidRPr="008F0AB3" w:rsidRDefault="009A4ACE">
      <w:pPr>
        <w:pStyle w:val="Heading3"/>
      </w:pPr>
      <w:r w:rsidRPr="008F0AB3">
        <w:t>Crédito personal</w:t>
      </w:r>
    </w:p>
    <w:p w:rsidR="009A4ACE" w:rsidRPr="008F0AB3" w:rsidRDefault="009A4ACE" w:rsidP="008F0AB3">
      <w:pPr>
        <w:pStyle w:val="Body"/>
        <w:spacing w:line="280" w:lineRule="exact"/>
        <w:rPr>
          <w:kern w:val="32"/>
          <w:sz w:val="21"/>
          <w:szCs w:val="21"/>
        </w:rPr>
      </w:pPr>
      <w:r w:rsidRPr="008F0AB3">
        <w:rPr>
          <w:sz w:val="21"/>
          <w:szCs w:val="21"/>
        </w:rPr>
        <w:t xml:space="preserve">Antes de solicitar crédito, se recomienda pedir y revisar el </w:t>
      </w:r>
      <w:r w:rsidR="00160A36">
        <w:rPr>
          <w:sz w:val="21"/>
          <w:szCs w:val="21"/>
        </w:rPr>
        <w:t>reporte de crédito</w:t>
      </w:r>
      <w:r w:rsidRPr="008F0AB3">
        <w:rPr>
          <w:sz w:val="21"/>
          <w:szCs w:val="21"/>
        </w:rPr>
        <w:t xml:space="preserve"> personal a través de </w:t>
      </w:r>
      <w:hyperlink r:id="rId20">
        <w:r w:rsidRPr="008F0AB3">
          <w:rPr>
            <w:rStyle w:val="Hyperlink"/>
            <w:kern w:val="32"/>
            <w:sz w:val="21"/>
            <w:szCs w:val="21"/>
          </w:rPr>
          <w:t>www.annualcreditreport.com</w:t>
        </w:r>
      </w:hyperlink>
      <w:r w:rsidRPr="008F0AB3">
        <w:rPr>
          <w:sz w:val="21"/>
          <w:szCs w:val="21"/>
        </w:rPr>
        <w:t xml:space="preserve"> para asegurarse de que no contenga información incorrecta.  Si el informe tiene errores, proporcione copias de toda la documentación necesaria para respaldar el reclamo cuando lo presente. Envíe copias de la documentación directamente al acreedor que proporcionó la información incorrecta y a la agencia de información crediticia.  Una vez que se resuelva el error, solicite un </w:t>
      </w:r>
      <w:r w:rsidR="00160A36">
        <w:rPr>
          <w:sz w:val="21"/>
          <w:szCs w:val="21"/>
        </w:rPr>
        <w:t>reporte de crédito</w:t>
      </w:r>
      <w:r w:rsidRPr="008F0AB3">
        <w:rPr>
          <w:sz w:val="21"/>
          <w:szCs w:val="21"/>
        </w:rPr>
        <w:t xml:space="preserve"> actualizado a las tres principales agencias nacionales de información crediticia para verificar que se hicieron los cambios.</w:t>
      </w:r>
    </w:p>
    <w:p w:rsidR="009A4ACE" w:rsidRPr="008F0AB3" w:rsidRDefault="009A4ACE" w:rsidP="008F0AB3">
      <w:pPr>
        <w:pStyle w:val="Body"/>
        <w:spacing w:line="280" w:lineRule="exact"/>
        <w:rPr>
          <w:kern w:val="32"/>
          <w:sz w:val="21"/>
          <w:szCs w:val="21"/>
        </w:rPr>
      </w:pPr>
    </w:p>
    <w:p w:rsidR="009A4ACE" w:rsidRDefault="009A4ACE" w:rsidP="008F0AB3">
      <w:pPr>
        <w:pStyle w:val="Body"/>
        <w:spacing w:line="280" w:lineRule="exact"/>
        <w:rPr>
          <w:sz w:val="21"/>
          <w:szCs w:val="21"/>
        </w:rPr>
      </w:pPr>
      <w:r w:rsidRPr="008F0AB3">
        <w:rPr>
          <w:sz w:val="21"/>
          <w:szCs w:val="21"/>
        </w:rPr>
        <w:t>Quizás pueda presentar reclamos en línea. Cuando envíe por correo una respuesta a un reclamo, solicite un número de seguimiento. El seguimiento permite determinar el plazo de respuesta estimado. El acreedor debe responder dentro de los 30 días posteriores a la fecha de recepción de la notificación del reclamo.</w:t>
      </w:r>
    </w:p>
    <w:p w:rsidR="008F0AB3" w:rsidRPr="008F0AB3" w:rsidRDefault="008F0AB3" w:rsidP="008F0AB3">
      <w:pPr>
        <w:pStyle w:val="Body"/>
        <w:spacing w:line="280" w:lineRule="exact"/>
        <w:rPr>
          <w:kern w:val="32"/>
          <w:sz w:val="21"/>
          <w:szCs w:val="21"/>
        </w:rPr>
      </w:pPr>
    </w:p>
    <w:p w:rsidR="009A4ACE" w:rsidRDefault="00F86C8C">
      <w:pPr>
        <w:pStyle w:val="Heading3"/>
      </w:pPr>
      <w:r w:rsidRPr="00F86C8C">
        <w:rPr>
          <w:lang w:val="es-MX"/>
        </w:rPr>
        <w:t>C</w:t>
      </w:r>
      <w:r>
        <w:rPr>
          <w:lang w:val="es-MX"/>
        </w:rPr>
        <w:t>ó</w:t>
      </w:r>
      <w:r w:rsidRPr="00F86C8C">
        <w:rPr>
          <w:lang w:val="es-MX"/>
        </w:rPr>
        <w:t>mo mejorar el puntaje de cr</w:t>
      </w:r>
      <w:r>
        <w:rPr>
          <w:lang w:val="es-MX"/>
        </w:rPr>
        <w:t>é</w:t>
      </w:r>
      <w:r w:rsidRPr="00F86C8C">
        <w:rPr>
          <w:lang w:val="es-MX"/>
        </w:rPr>
        <w:t>dito</w:t>
      </w:r>
    </w:p>
    <w:p w:rsidR="009A4ACE" w:rsidRPr="008F0AB3" w:rsidRDefault="009A4ACE" w:rsidP="008F0AB3">
      <w:pPr>
        <w:pStyle w:val="Body"/>
        <w:spacing w:line="260" w:lineRule="exact"/>
        <w:rPr>
          <w:kern w:val="32"/>
          <w:sz w:val="21"/>
          <w:szCs w:val="21"/>
        </w:rPr>
      </w:pPr>
      <w:r w:rsidRPr="00BE1A7F">
        <w:rPr>
          <w:sz w:val="20"/>
          <w:szCs w:val="20"/>
        </w:rPr>
        <w:t>Par</w:t>
      </w:r>
      <w:r w:rsidR="00BA4EA6">
        <w:rPr>
          <w:sz w:val="20"/>
          <w:szCs w:val="20"/>
        </w:rPr>
        <w:t xml:space="preserve">a la mayoría de los modelos de puntaje </w:t>
      </w:r>
      <w:r w:rsidRPr="00BE1A7F">
        <w:rPr>
          <w:sz w:val="20"/>
          <w:szCs w:val="20"/>
        </w:rPr>
        <w:t xml:space="preserve"> principales, el factor que más influye sobre </w:t>
      </w:r>
      <w:r w:rsidR="00BA4EA6">
        <w:rPr>
          <w:sz w:val="20"/>
          <w:szCs w:val="20"/>
        </w:rPr>
        <w:t>el puntaje de crédito</w:t>
      </w:r>
      <w:r w:rsidRPr="00BE1A7F">
        <w:rPr>
          <w:sz w:val="20"/>
          <w:szCs w:val="20"/>
        </w:rPr>
        <w:t xml:space="preserve"> es el pago de los préstamos según lo estipulado (</w:t>
      </w:r>
      <w:r w:rsidR="00D9034F">
        <w:rPr>
          <w:sz w:val="20"/>
          <w:szCs w:val="20"/>
        </w:rPr>
        <w:t>puntualmente</w:t>
      </w:r>
      <w:r w:rsidRPr="00BE1A7F">
        <w:rPr>
          <w:sz w:val="20"/>
          <w:szCs w:val="20"/>
        </w:rPr>
        <w:t xml:space="preserve">). Es por ello que es importante pagar las cuentas </w:t>
      </w:r>
      <w:r w:rsidR="00D9034F">
        <w:rPr>
          <w:sz w:val="20"/>
          <w:szCs w:val="20"/>
        </w:rPr>
        <w:t>puntualmente</w:t>
      </w:r>
      <w:r w:rsidRPr="00BE1A7F">
        <w:rPr>
          <w:sz w:val="20"/>
          <w:szCs w:val="20"/>
        </w:rPr>
        <w:t xml:space="preserve">. Otro componente clave </w:t>
      </w:r>
      <w:r w:rsidRPr="008F0AB3">
        <w:rPr>
          <w:sz w:val="21"/>
          <w:szCs w:val="21"/>
        </w:rPr>
        <w:t xml:space="preserve">para </w:t>
      </w:r>
      <w:r w:rsidR="00350151">
        <w:rPr>
          <w:sz w:val="21"/>
          <w:szCs w:val="21"/>
        </w:rPr>
        <w:t>el puntaje de crédito</w:t>
      </w:r>
      <w:r w:rsidRPr="008F0AB3">
        <w:rPr>
          <w:sz w:val="21"/>
          <w:szCs w:val="21"/>
        </w:rPr>
        <w:t xml:space="preserve"> es cuánto se debe en cada cuenta en comparación con el monto o el límite de crédito </w:t>
      </w:r>
      <w:r w:rsidR="00350151">
        <w:rPr>
          <w:sz w:val="21"/>
          <w:szCs w:val="21"/>
        </w:rPr>
        <w:t>establecido</w:t>
      </w:r>
      <w:r w:rsidRPr="008F0AB3">
        <w:rPr>
          <w:sz w:val="21"/>
          <w:szCs w:val="21"/>
        </w:rPr>
        <w:t>. Entre los factores adicionales, se incluyen la antigüedad de los préstamos y las tarjetas de crédito actuales, los tipos de cuentas de crédito que tiene y la cantidad de consultas de crédito recientes que tiene (</w:t>
      </w:r>
      <w:r w:rsidR="003B2921" w:rsidRPr="003B2921">
        <w:rPr>
          <w:sz w:val="21"/>
          <w:szCs w:val="21"/>
          <w:lang w:val="es-MX"/>
        </w:rPr>
        <w:t>esta información es solicitada por</w:t>
      </w:r>
      <w:r w:rsidRPr="008F0AB3">
        <w:rPr>
          <w:sz w:val="21"/>
          <w:szCs w:val="21"/>
        </w:rPr>
        <w:t xml:space="preserve"> los prestamistas para obtener su informe o puntuación de crédito en respuesta a sus solicitudes de crédito nuevo).  A diferencia de lo que se suele pensar, la puntuación crediticia no disminuye si uno mismo solicita su </w:t>
      </w:r>
      <w:r w:rsidR="00160A36">
        <w:rPr>
          <w:sz w:val="21"/>
          <w:szCs w:val="21"/>
        </w:rPr>
        <w:t>reporte de crédito</w:t>
      </w:r>
      <w:r w:rsidRPr="008F0AB3">
        <w:rPr>
          <w:sz w:val="21"/>
          <w:szCs w:val="21"/>
        </w:rPr>
        <w:t xml:space="preserve"> personal.   </w:t>
      </w:r>
    </w:p>
    <w:p w:rsidR="009A4ACE" w:rsidRPr="008F0AB3" w:rsidRDefault="009A4ACE" w:rsidP="008F0AB3">
      <w:pPr>
        <w:pStyle w:val="Body"/>
        <w:spacing w:line="260" w:lineRule="exact"/>
        <w:rPr>
          <w:kern w:val="32"/>
          <w:sz w:val="21"/>
          <w:szCs w:val="21"/>
        </w:rPr>
      </w:pPr>
    </w:p>
    <w:p w:rsidR="009A4ACE" w:rsidRPr="008F0AB3" w:rsidRDefault="009A4ACE" w:rsidP="008F0AB3">
      <w:pPr>
        <w:spacing w:line="260" w:lineRule="exact"/>
        <w:rPr>
          <w:kern w:val="32"/>
          <w:sz w:val="21"/>
          <w:szCs w:val="21"/>
        </w:rPr>
      </w:pPr>
      <w:r w:rsidRPr="008F0AB3">
        <w:rPr>
          <w:sz w:val="21"/>
          <w:szCs w:val="21"/>
        </w:rPr>
        <w:t xml:space="preserve">Además de asegurarse de que su </w:t>
      </w:r>
      <w:r w:rsidR="00160A36">
        <w:rPr>
          <w:sz w:val="21"/>
          <w:szCs w:val="21"/>
        </w:rPr>
        <w:t>reporte de crédito</w:t>
      </w:r>
      <w:r w:rsidRPr="008F0AB3">
        <w:rPr>
          <w:sz w:val="21"/>
          <w:szCs w:val="21"/>
        </w:rPr>
        <w:t xml:space="preserve"> esté correcto, puede seguir los siguientes consejos para mejorar su </w:t>
      </w:r>
      <w:r w:rsidR="003B2921" w:rsidRPr="003B2921">
        <w:rPr>
          <w:sz w:val="21"/>
          <w:szCs w:val="21"/>
          <w:lang w:val="es-MX"/>
        </w:rPr>
        <w:t>puntaje crediticio</w:t>
      </w:r>
      <w:r w:rsidRPr="008F0AB3">
        <w:rPr>
          <w:sz w:val="21"/>
          <w:szCs w:val="21"/>
        </w:rPr>
        <w:t xml:space="preserve">: </w:t>
      </w:r>
    </w:p>
    <w:p w:rsidR="009A4ACE" w:rsidRPr="008F0AB3" w:rsidRDefault="009A4ACE" w:rsidP="008F0AB3">
      <w:pPr>
        <w:spacing w:line="260" w:lineRule="exact"/>
        <w:rPr>
          <w:kern w:val="32"/>
          <w:sz w:val="21"/>
          <w:szCs w:val="21"/>
        </w:rPr>
      </w:pPr>
    </w:p>
    <w:p w:rsidR="009A4ACE" w:rsidRPr="008F0AB3" w:rsidRDefault="009A4ACE" w:rsidP="008F0AB3">
      <w:pPr>
        <w:numPr>
          <w:ilvl w:val="0"/>
          <w:numId w:val="33"/>
        </w:numPr>
        <w:spacing w:line="260" w:lineRule="exact"/>
        <w:rPr>
          <w:kern w:val="32"/>
          <w:sz w:val="21"/>
          <w:szCs w:val="21"/>
        </w:rPr>
      </w:pPr>
      <w:r w:rsidRPr="008F0AB3">
        <w:rPr>
          <w:sz w:val="21"/>
          <w:szCs w:val="21"/>
        </w:rPr>
        <w:t xml:space="preserve">Pague los préstamos y las demás cuentas </w:t>
      </w:r>
      <w:r w:rsidR="00D9034F">
        <w:rPr>
          <w:sz w:val="21"/>
          <w:szCs w:val="21"/>
        </w:rPr>
        <w:t>puntualmente</w:t>
      </w:r>
      <w:r w:rsidRPr="008F0AB3">
        <w:rPr>
          <w:sz w:val="21"/>
          <w:szCs w:val="21"/>
        </w:rPr>
        <w:t xml:space="preserve">. Aunque haya tenido problemas en el pasado, puede mejorar su historial de crédito si comienza a hacer los pagos como corresponde. Pagar las deudas </w:t>
      </w:r>
      <w:r w:rsidR="00D9034F">
        <w:rPr>
          <w:sz w:val="21"/>
          <w:szCs w:val="21"/>
        </w:rPr>
        <w:t>puntualmente</w:t>
      </w:r>
      <w:r w:rsidRPr="008F0AB3">
        <w:rPr>
          <w:sz w:val="21"/>
          <w:szCs w:val="21"/>
        </w:rPr>
        <w:t xml:space="preserve"> tendrá un efecto positivo sobre su puntuación crediticia y puede mejorar el acceso a crédito. </w:t>
      </w:r>
    </w:p>
    <w:p w:rsidR="009A4ACE" w:rsidRPr="008F0AB3" w:rsidRDefault="009A4ACE" w:rsidP="008F0AB3">
      <w:pPr>
        <w:spacing w:line="260" w:lineRule="exact"/>
        <w:rPr>
          <w:kern w:val="32"/>
          <w:sz w:val="21"/>
          <w:szCs w:val="21"/>
        </w:rPr>
      </w:pPr>
    </w:p>
    <w:p w:rsidR="009A4ACE" w:rsidRPr="008F0AB3" w:rsidRDefault="009A4ACE" w:rsidP="008F0AB3">
      <w:pPr>
        <w:numPr>
          <w:ilvl w:val="0"/>
          <w:numId w:val="33"/>
        </w:numPr>
        <w:spacing w:line="260" w:lineRule="exact"/>
        <w:rPr>
          <w:kern w:val="32"/>
          <w:sz w:val="21"/>
          <w:szCs w:val="21"/>
        </w:rPr>
      </w:pPr>
      <w:r w:rsidRPr="008F0AB3">
        <w:rPr>
          <w:sz w:val="21"/>
          <w:szCs w:val="21"/>
        </w:rPr>
        <w:t>Minimice las deudas en relación con su límite de crédito para demostrar que no se está excediendo con las deudas. No cierre de forma automática aquellas cuentas que haya pagado en su totalidad y que no use desde hace un tiempo, ya que esto puede reducir el crédito disponible y perjudicar la relación entre el crédito utilizado y el crédito disponible. La excepción a esta regla son las cuentas que sigan generando cargos mensuales aunque tengan un saldo de cero.</w:t>
      </w:r>
    </w:p>
    <w:p w:rsidR="009A4ACE" w:rsidRPr="008F0AB3" w:rsidRDefault="009A4ACE" w:rsidP="008F0AB3">
      <w:pPr>
        <w:spacing w:line="260" w:lineRule="exact"/>
        <w:rPr>
          <w:kern w:val="32"/>
          <w:sz w:val="21"/>
          <w:szCs w:val="21"/>
        </w:rPr>
      </w:pPr>
    </w:p>
    <w:p w:rsidR="009A4ACE" w:rsidRPr="008F0AB3" w:rsidRDefault="009A4ACE" w:rsidP="008F0AB3">
      <w:pPr>
        <w:numPr>
          <w:ilvl w:val="0"/>
          <w:numId w:val="33"/>
        </w:numPr>
        <w:spacing w:line="260" w:lineRule="exact"/>
        <w:rPr>
          <w:kern w:val="32"/>
          <w:sz w:val="21"/>
          <w:szCs w:val="21"/>
        </w:rPr>
      </w:pPr>
      <w:r w:rsidRPr="008F0AB3">
        <w:rPr>
          <w:sz w:val="21"/>
          <w:szCs w:val="21"/>
        </w:rPr>
        <w:t>Piense cuidadosamente antes de solicitar un crédito nuevo, ya que las consultas de crédito pueden disminuir la puntuación.</w:t>
      </w:r>
    </w:p>
    <w:p w:rsidR="009A4ACE" w:rsidRPr="008F0AB3" w:rsidRDefault="009A4ACE" w:rsidP="008F0AB3">
      <w:pPr>
        <w:spacing w:line="260" w:lineRule="exact"/>
        <w:rPr>
          <w:kern w:val="32"/>
          <w:sz w:val="21"/>
          <w:szCs w:val="21"/>
        </w:rPr>
      </w:pPr>
    </w:p>
    <w:p w:rsidR="009A4ACE" w:rsidRDefault="009A4ACE">
      <w:pPr>
        <w:pStyle w:val="Heading3"/>
      </w:pPr>
      <w:r>
        <w:t>Ventajas de ser garante personal</w:t>
      </w:r>
    </w:p>
    <w:p w:rsidR="009A4ACE" w:rsidRDefault="009A4ACE" w:rsidP="008F0AB3">
      <w:pPr>
        <w:pStyle w:val="Body"/>
        <w:spacing w:line="280" w:lineRule="exact"/>
        <w:rPr>
          <w:sz w:val="21"/>
          <w:szCs w:val="21"/>
        </w:rPr>
      </w:pPr>
      <w:r w:rsidRPr="008F0AB3">
        <w:rPr>
          <w:sz w:val="21"/>
          <w:szCs w:val="21"/>
        </w:rPr>
        <w:t xml:space="preserve">En ciertas circunstancias, quizás deba </w:t>
      </w:r>
      <w:r w:rsidR="00825425">
        <w:rPr>
          <w:sz w:val="21"/>
          <w:szCs w:val="21"/>
        </w:rPr>
        <w:t>otorgar garantías</w:t>
      </w:r>
      <w:r w:rsidRPr="008F0AB3">
        <w:rPr>
          <w:sz w:val="21"/>
          <w:szCs w:val="21"/>
        </w:rPr>
        <w:t xml:space="preserve"> personal</w:t>
      </w:r>
      <w:r w:rsidR="00825425">
        <w:rPr>
          <w:sz w:val="21"/>
          <w:szCs w:val="21"/>
        </w:rPr>
        <w:t>es</w:t>
      </w:r>
      <w:r w:rsidRPr="008F0AB3">
        <w:rPr>
          <w:sz w:val="21"/>
          <w:szCs w:val="21"/>
        </w:rPr>
        <w:t xml:space="preserve"> </w:t>
      </w:r>
      <w:r w:rsidR="00825425">
        <w:rPr>
          <w:sz w:val="21"/>
          <w:szCs w:val="21"/>
        </w:rPr>
        <w:t>sobre</w:t>
      </w:r>
      <w:r w:rsidRPr="008F0AB3">
        <w:rPr>
          <w:sz w:val="21"/>
          <w:szCs w:val="21"/>
        </w:rPr>
        <w:t xml:space="preserve"> un préstamo para su negocio. Es posible que los prestamistas exijan que sea el garante personal si su negocio está registrado como compañía de responsabilidad limitada, si el préstamo forma parte de un programa que se ofrece a través de la Small Business Administration (SBA, por sus siglas en inglés) o si posee </w:t>
      </w:r>
      <w:r w:rsidR="00825425">
        <w:rPr>
          <w:sz w:val="21"/>
          <w:szCs w:val="21"/>
        </w:rPr>
        <w:t>más del</w:t>
      </w:r>
      <w:r w:rsidRPr="008F0AB3">
        <w:rPr>
          <w:sz w:val="21"/>
          <w:szCs w:val="21"/>
        </w:rPr>
        <w:t xml:space="preserve"> 20 por ciento</w:t>
      </w:r>
      <w:r w:rsidR="00825425">
        <w:rPr>
          <w:sz w:val="21"/>
          <w:szCs w:val="21"/>
        </w:rPr>
        <w:t xml:space="preserve"> del negocio</w:t>
      </w:r>
      <w:r w:rsidRPr="008F0AB3">
        <w:rPr>
          <w:sz w:val="21"/>
          <w:szCs w:val="21"/>
        </w:rPr>
        <w:t>.</w:t>
      </w:r>
    </w:p>
    <w:p w:rsidR="007917EE" w:rsidRPr="008F0AB3" w:rsidRDefault="007917EE" w:rsidP="008F0AB3">
      <w:pPr>
        <w:pStyle w:val="Body"/>
        <w:spacing w:line="280" w:lineRule="exact"/>
        <w:rPr>
          <w:kern w:val="32"/>
          <w:sz w:val="21"/>
          <w:szCs w:val="21"/>
        </w:rPr>
      </w:pPr>
    </w:p>
    <w:p w:rsidR="009A4ACE" w:rsidRDefault="00532184">
      <w:pPr>
        <w:pStyle w:val="Body"/>
        <w:rPr>
          <w:kern w:val="32"/>
        </w:rPr>
      </w:pPr>
      <w:r>
        <w:rPr>
          <w:noProof/>
          <w:lang w:val="en-US" w:eastAsia="zh-TW" w:bidi="th-TH"/>
        </w:rPr>
        <w:pict>
          <v:shape id="Text Box 2" o:spid="_x0000_s1026" type="#_x0000_t202" style="position:absolute;margin-left:38.7pt;margin-top:4.85pt;width:425.1pt;height:87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">
            <v:textbox style="mso-fit-shape-to-text:t">
              <w:txbxContent>
                <w:p w:rsidR="0008232E" w:rsidRPr="008F0AB3" w:rsidRDefault="0008232E" w:rsidP="008F0AB3">
                  <w:pPr>
                    <w:spacing w:line="280" w:lineRule="exact"/>
                    <w:jc w:val="center"/>
                    <w:rPr>
                      <w:b/>
                      <w:kern w:val="32"/>
                      <w:sz w:val="21"/>
                      <w:szCs w:val="21"/>
                    </w:rPr>
                  </w:pPr>
                  <w:r w:rsidRPr="008F0AB3">
                    <w:rPr>
                      <w:b/>
                      <w:kern w:val="32"/>
                      <w:sz w:val="21"/>
                      <w:szCs w:val="21"/>
                    </w:rPr>
                    <w:t>Programa de préstamos de la SBA</w:t>
                  </w:r>
                </w:p>
                <w:p w:rsidR="0008232E" w:rsidRPr="008F0AB3" w:rsidRDefault="0008232E" w:rsidP="008F0AB3">
                  <w:pPr>
                    <w:spacing w:line="280" w:lineRule="exact"/>
                    <w:rPr>
                      <w:sz w:val="21"/>
                      <w:szCs w:val="21"/>
                    </w:rPr>
                  </w:pPr>
                  <w:r w:rsidRPr="008F0AB3">
                    <w:rPr>
                      <w:sz w:val="21"/>
                      <w:szCs w:val="21"/>
                    </w:rPr>
                    <w:t xml:space="preserve">Cuando se solicita un préstamo de la SBA, la SBA no </w:t>
                  </w:r>
                  <w:r w:rsidR="00825425">
                    <w:rPr>
                      <w:sz w:val="21"/>
                      <w:szCs w:val="21"/>
                    </w:rPr>
                    <w:t>otorga</w:t>
                  </w:r>
                  <w:r w:rsidRPr="008F0AB3">
                    <w:rPr>
                      <w:sz w:val="21"/>
                      <w:szCs w:val="21"/>
                    </w:rPr>
                    <w:t xml:space="preserve"> el préstamo. Usted trabaja de forma directa con su banco. La SBA asume pa</w:t>
                  </w:r>
                  <w:r w:rsidR="00825425">
                    <w:rPr>
                      <w:sz w:val="21"/>
                      <w:szCs w:val="21"/>
                    </w:rPr>
                    <w:t>rte del riesgo relacionado con el otorgamiento</w:t>
                  </w:r>
                  <w:r w:rsidRPr="008F0AB3">
                    <w:rPr>
                      <w:sz w:val="21"/>
                      <w:szCs w:val="21"/>
                    </w:rPr>
                    <w:t xml:space="preserve"> del préstamo para ayudar al banco a ofrecer un financiamiento que no podría otorgar de otra manera.</w:t>
                  </w:r>
                </w:p>
              </w:txbxContent>
            </v:textbox>
            <w10:wrap type="topAndBottom"/>
          </v:shape>
        </w:pict>
      </w:r>
    </w:p>
    <w:p w:rsidR="009A4ACE" w:rsidRPr="008F0AB3" w:rsidRDefault="009A4ACE" w:rsidP="008F0AB3">
      <w:pPr>
        <w:pStyle w:val="Body"/>
        <w:spacing w:line="280" w:lineRule="exact"/>
        <w:rPr>
          <w:kern w:val="32"/>
          <w:sz w:val="21"/>
          <w:szCs w:val="21"/>
        </w:rPr>
      </w:pPr>
      <w:r w:rsidRPr="008F0AB3">
        <w:rPr>
          <w:sz w:val="21"/>
          <w:szCs w:val="21"/>
        </w:rPr>
        <w:t xml:space="preserve">Obtener el préstamo quizás sea importante para su negocio, pero, como garante, es personalmente responsable de </w:t>
      </w:r>
      <w:r w:rsidR="00825425">
        <w:rPr>
          <w:sz w:val="21"/>
          <w:szCs w:val="21"/>
        </w:rPr>
        <w:t>pagar</w:t>
      </w:r>
      <w:r w:rsidRPr="008F0AB3">
        <w:rPr>
          <w:sz w:val="21"/>
          <w:szCs w:val="21"/>
        </w:rPr>
        <w:t xml:space="preserve"> el préstamo aunque a su negocio no le vaya bien. Estos riesgos deben revisarse cuidadosamente antes de firmar el contrato del préstamo.  Tenga en cuenta la posibilidad de obtener asesoramiento de un contador y un abogado antes de pedir dinero prestado para su negocio.  </w:t>
      </w:r>
    </w:p>
    <w:p w:rsidR="009A4ACE" w:rsidRDefault="009A4ACE">
      <w:pPr>
        <w:pStyle w:val="Body"/>
        <w:rPr>
          <w:kern w:val="32"/>
        </w:rPr>
      </w:pPr>
    </w:p>
    <w:p w:rsidR="009A4ACE" w:rsidRDefault="009A4ACE">
      <w:pPr>
        <w:pStyle w:val="Heading3"/>
      </w:pPr>
      <w:r>
        <w:t>Desventajas de ser garante personal</w:t>
      </w:r>
    </w:p>
    <w:p w:rsidR="009A4ACE" w:rsidRPr="008F0AB3" w:rsidRDefault="009A4ACE" w:rsidP="008F0AB3">
      <w:pPr>
        <w:spacing w:line="280" w:lineRule="exact"/>
        <w:rPr>
          <w:bCs/>
          <w:sz w:val="21"/>
          <w:szCs w:val="21"/>
        </w:rPr>
      </w:pPr>
      <w:r w:rsidRPr="008F0AB3">
        <w:rPr>
          <w:sz w:val="21"/>
          <w:szCs w:val="21"/>
        </w:rPr>
        <w:t xml:space="preserve">Ser garante personal significa hacerse responsable del pago del préstamo si el negocio no puede hacerlo. Deberá hacer los pagos con sus fondos personales. Es posible que también deba ofrecer bienes personales como garantía para asegurar un préstamo.  Si usa su casa como garantía de un préstamo para su negocio y no lo paga, puede estar sujeto a una ejecución hipotecaria y </w:t>
      </w:r>
      <w:r w:rsidR="00825425">
        <w:rPr>
          <w:sz w:val="21"/>
          <w:szCs w:val="21"/>
        </w:rPr>
        <w:t>corre riesgo de perder su casa</w:t>
      </w:r>
      <w:r w:rsidRPr="008F0AB3">
        <w:rPr>
          <w:sz w:val="21"/>
          <w:szCs w:val="21"/>
        </w:rPr>
        <w:t>.</w:t>
      </w:r>
    </w:p>
    <w:p w:rsidR="009A4ACE" w:rsidRPr="008F0AB3" w:rsidRDefault="009A4ACE" w:rsidP="008F0AB3">
      <w:pPr>
        <w:spacing w:line="280" w:lineRule="exact"/>
        <w:rPr>
          <w:bCs/>
          <w:sz w:val="21"/>
          <w:szCs w:val="21"/>
        </w:rPr>
      </w:pPr>
    </w:p>
    <w:p w:rsidR="009A4ACE" w:rsidRDefault="009A4ACE" w:rsidP="008F0AB3">
      <w:pPr>
        <w:spacing w:line="280" w:lineRule="exact"/>
        <w:rPr>
          <w:sz w:val="21"/>
          <w:szCs w:val="21"/>
        </w:rPr>
      </w:pPr>
      <w:r w:rsidRPr="008F0AB3">
        <w:rPr>
          <w:sz w:val="21"/>
          <w:szCs w:val="21"/>
        </w:rPr>
        <w:t xml:space="preserve">Si no reúne los requisitos personales para obtener un préstamo, es posible que el prestamista solicite la firma de otra persona que sea solvente como garante. Las reglamentaciones federales limitan los casos en los que un acreedor puede solicitar la firma del cónyuge del solicitante como cofirmante o garante. Estas reglamentaciones varían según las circunstancias; por ejemplo, dependen del hecho de que la propiedad que se toma como garantía sea un bien conjunto o de que el solicitante resida en un estado que permite los bienes </w:t>
      </w:r>
      <w:r w:rsidR="00825425">
        <w:rPr>
          <w:sz w:val="21"/>
          <w:szCs w:val="21"/>
        </w:rPr>
        <w:t>compartidos</w:t>
      </w:r>
      <w:r w:rsidRPr="008F0AB3">
        <w:rPr>
          <w:sz w:val="21"/>
          <w:szCs w:val="21"/>
        </w:rPr>
        <w:t>.</w:t>
      </w:r>
    </w:p>
    <w:p w:rsidR="003D6DF0" w:rsidRPr="008F0AB3" w:rsidRDefault="003D6DF0" w:rsidP="008F0AB3">
      <w:pPr>
        <w:spacing w:line="280" w:lineRule="exact"/>
        <w:rPr>
          <w:bCs/>
          <w:sz w:val="21"/>
          <w:szCs w:val="21"/>
        </w:rPr>
      </w:pPr>
    </w:p>
    <w:p w:rsidR="009A4ACE" w:rsidRDefault="009A4ACE">
      <w:pPr>
        <w:rPr>
          <w:bCs/>
        </w:rPr>
      </w:pPr>
      <w:r>
        <w:t xml:space="preserve">Si cree que un banco violó las reglas y solicitó la firma de un cónyuge en el contrato de un préstamo y no puede resolver la situación después de hablar con el prestamista, comuníquese con el regulador federal del prestamista para recibir ayuda. Para obtener más información sobre cómo comunicarse con el regulador federal del banco, puede llamar a la línea de asistencia al cliente de la FDIC al: 1-877-ASK FDIC o visitar el sitio web </w:t>
      </w:r>
      <w:hyperlink r:id="rId21">
        <w:r>
          <w:rPr>
            <w:rStyle w:val="Hyperlink"/>
            <w:color w:val="0000FF"/>
          </w:rPr>
          <w:t>www.fdic.gov/consumer</w:t>
        </w:r>
      </w:hyperlink>
      <w:r>
        <w:t>.</w:t>
      </w:r>
    </w:p>
    <w:p w:rsidR="009A4ACE" w:rsidRDefault="009A4ACE">
      <w:pPr>
        <w:spacing w:line="240" w:lineRule="auto"/>
        <w:rPr>
          <w:kern w:val="32"/>
          <w:szCs w:val="22"/>
        </w:rPr>
      </w:pPr>
    </w:p>
    <w:p w:rsidR="009A4ACE" w:rsidRDefault="009A4ACE">
      <w:pPr>
        <w:spacing w:line="240" w:lineRule="auto"/>
        <w:rPr>
          <w:kern w:val="32"/>
          <w:szCs w:val="22"/>
        </w:rPr>
      </w:pPr>
    </w:p>
    <w:p w:rsidR="009A4ACE" w:rsidRDefault="009A4ACE" w:rsidP="00243731">
      <w:pPr>
        <w:pStyle w:val="GoldHeading"/>
      </w:pPr>
      <w:bookmarkStart w:id="65" w:name="_Toc432411943"/>
      <w:r>
        <w:t xml:space="preserve">Tema </w:t>
      </w:r>
      <w:r w:rsidR="001A6E76">
        <w:t>para debate</w:t>
      </w:r>
      <w:r>
        <w:t xml:space="preserve"> n.º 4: garante personal</w:t>
      </w:r>
      <w:bookmarkEnd w:id="65"/>
    </w:p>
    <w:p w:rsidR="009A4ACE" w:rsidRDefault="009A4ACE">
      <w:pPr>
        <w:rPr>
          <w:bCs/>
        </w:rPr>
      </w:pPr>
      <w:r>
        <w:t>El objetivo de esta pregunta es analizar los desafíos de ser garante personal.</w:t>
      </w:r>
    </w:p>
    <w:p w:rsidR="009A4ACE" w:rsidRDefault="009A4AC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9A4ACE">
        <w:tc>
          <w:tcPr>
            <w:tcW w:w="11016" w:type="dxa"/>
            <w:shd w:val="clear" w:color="auto" w:fill="DDD9C3"/>
          </w:tcPr>
          <w:p w:rsidR="009A4ACE" w:rsidRDefault="009A4ACE" w:rsidP="00825425">
            <w:pPr>
              <w:tabs>
                <w:tab w:val="left" w:pos="2655"/>
              </w:tabs>
              <w:spacing w:line="240" w:lineRule="auto"/>
              <w:rPr>
                <w:rFonts w:ascii="Calibri" w:hAnsi="Calibri" w:cs="Calibri"/>
                <w:b/>
                <w:sz w:val="32"/>
                <w:szCs w:val="32"/>
              </w:rPr>
            </w:pPr>
            <w:r>
              <w:rPr>
                <w:rFonts w:ascii="Calibri" w:hAnsi="Calibri"/>
                <w:b/>
                <w:sz w:val="32"/>
              </w:rPr>
              <w:t xml:space="preserve">¿Cuáles son </w:t>
            </w:r>
            <w:r w:rsidR="00825425">
              <w:rPr>
                <w:rFonts w:ascii="Calibri" w:hAnsi="Calibri"/>
                <w:b/>
                <w:sz w:val="32"/>
              </w:rPr>
              <w:t>las desventajas</w:t>
            </w:r>
            <w:r>
              <w:rPr>
                <w:rFonts w:ascii="Calibri" w:hAnsi="Calibri"/>
                <w:b/>
                <w:sz w:val="32"/>
              </w:rPr>
              <w:t xml:space="preserve"> de ser garante personal?</w:t>
            </w:r>
          </w:p>
        </w:tc>
      </w:tr>
      <w:tr w:rsidR="009A4ACE">
        <w:tc>
          <w:tcPr>
            <w:tcW w:w="11016" w:type="dxa"/>
          </w:tcPr>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r>
              <w:t>__________________________________________________________________</w:t>
            </w:r>
            <w:r w:rsidR="007934ED">
              <w:t>______________________________</w:t>
            </w:r>
          </w:p>
          <w:p w:rsidR="009A4ACE" w:rsidRDefault="009A4ACE">
            <w:pPr>
              <w:pStyle w:val="Body"/>
              <w:rPr>
                <w:szCs w:val="32"/>
              </w:rPr>
            </w:pPr>
          </w:p>
          <w:p w:rsidR="009A4ACE" w:rsidRDefault="009A4ACE">
            <w:pPr>
              <w:pStyle w:val="Body"/>
              <w:rPr>
                <w:szCs w:val="32"/>
              </w:rPr>
            </w:pPr>
          </w:p>
        </w:tc>
      </w:tr>
    </w:tbl>
    <w:p w:rsidR="009A4ACE" w:rsidRDefault="009A4ACE">
      <w:pPr>
        <w:spacing w:line="240" w:lineRule="auto"/>
      </w:pPr>
    </w:p>
    <w:p w:rsidR="009A4ACE" w:rsidRDefault="009A4ACE">
      <w:pPr>
        <w:spacing w:line="240" w:lineRule="auto"/>
        <w:rPr>
          <w:kern w:val="32"/>
          <w:szCs w:val="22"/>
        </w:rPr>
      </w:pPr>
    </w:p>
    <w:p w:rsidR="009A4ACE" w:rsidRDefault="009A4ACE">
      <w:pPr>
        <w:pStyle w:val="Heading3"/>
      </w:pPr>
      <w:r>
        <w:t xml:space="preserve">Los nuevos </w:t>
      </w:r>
      <w:r w:rsidR="00786A71">
        <w:t>dueños</w:t>
      </w:r>
      <w:r>
        <w:t xml:space="preserve"> de pequeños negocios</w:t>
      </w:r>
    </w:p>
    <w:p w:rsidR="009A4ACE" w:rsidRDefault="00D1372E">
      <w:pPr>
        <w:pStyle w:val="Body"/>
      </w:pPr>
      <w:r>
        <w:rPr>
          <w:noProof/>
          <w:lang w:val="en-US" w:eastAsia="en-US" w:bidi="ar-SA"/>
        </w:rPr>
        <w:drawing>
          <wp:anchor distT="0" distB="0" distL="114300" distR="114300" simplePos="0" relativeHeight="251656192" behindDoc="1" locked="0" layoutInCell="1" allowOverlap="1">
            <wp:simplePos x="0" y="0"/>
            <wp:positionH relativeFrom="column">
              <wp:posOffset>44450</wp:posOffset>
            </wp:positionH>
            <wp:positionV relativeFrom="paragraph">
              <wp:posOffset>15875</wp:posOffset>
            </wp:positionV>
            <wp:extent cx="917575" cy="1188085"/>
            <wp:effectExtent l="0" t="0" r="0" b="0"/>
            <wp:wrapTight wrapText="bothSides">
              <wp:wrapPolygon edited="0">
                <wp:start x="0" y="0"/>
                <wp:lineTo x="0" y="21127"/>
                <wp:lineTo x="21077" y="21127"/>
                <wp:lineTo x="21077" y="0"/>
                <wp:lineTo x="0" y="0"/>
              </wp:wrapPolygon>
            </wp:wrapTight>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7575" cy="1188085"/>
                    </a:xfrm>
                    <a:prstGeom prst="rect">
                      <a:avLst/>
                    </a:prstGeom>
                    <a:noFill/>
                  </pic:spPr>
                </pic:pic>
              </a:graphicData>
            </a:graphic>
          </wp:anchor>
        </w:drawing>
      </w:r>
      <w:r w:rsidR="009A4ACE">
        <w:t xml:space="preserve">Como nuevo </w:t>
      </w:r>
      <w:r w:rsidR="00786A71">
        <w:t>dueño</w:t>
      </w:r>
      <w:r w:rsidR="009A4ACE">
        <w:t xml:space="preserve"> de un</w:t>
      </w:r>
      <w:r w:rsidR="00825425">
        <w:t xml:space="preserve"> negocio, su crédito personal constituye</w:t>
      </w:r>
      <w:r w:rsidR="009A4ACE">
        <w:t xml:space="preserve"> la base para desarrollar su negocio. Tener el mejor crédito posible quizás permita ahorrar mucho tiempo y dinero y lo ayude a lanzar su negocio. El consejo que Benjamin Franklin le dio a un joven comerciante en 1748 sigue estando vigente hoy: “Recuerda que el crédito es dinero”.</w:t>
      </w:r>
    </w:p>
    <w:p w:rsidR="009A4ACE" w:rsidRDefault="009A4ACE"/>
    <w:p w:rsidR="009A4ACE" w:rsidRDefault="009A4ACE"/>
    <w:p w:rsidR="009A4ACE" w:rsidRDefault="009A4ACE" w:rsidP="00243731">
      <w:pPr>
        <w:pStyle w:val="GoldHeading"/>
      </w:pPr>
    </w:p>
    <w:p w:rsidR="009A4ACE" w:rsidRDefault="009A4ACE" w:rsidP="00243731">
      <w:pPr>
        <w:pStyle w:val="GoldHeading"/>
      </w:pPr>
      <w:r>
        <w:br w:type="page"/>
      </w:r>
      <w:bookmarkStart w:id="66" w:name="_Toc432411944"/>
      <w:r>
        <w:t>Cinco puntos clave para recordar</w:t>
      </w:r>
      <w:bookmarkEnd w:id="66"/>
    </w:p>
    <w:p w:rsidR="009A4ACE" w:rsidRDefault="009A4ACE">
      <w:pPr>
        <w:rPr>
          <w:bCs/>
        </w:rPr>
      </w:pPr>
    </w:p>
    <w:p w:rsidR="009A4ACE" w:rsidRDefault="009A4ACE">
      <w:pPr>
        <w:pStyle w:val="Body"/>
        <w:numPr>
          <w:ilvl w:val="0"/>
          <w:numId w:val="25"/>
        </w:numPr>
        <w:rPr>
          <w:kern w:val="32"/>
        </w:rPr>
      </w:pPr>
      <w:r>
        <w:t xml:space="preserve">Como </w:t>
      </w:r>
      <w:r w:rsidR="00786A71">
        <w:t>dueño</w:t>
      </w:r>
      <w:r>
        <w:t xml:space="preserve"> de un pequeño negocio, el crédito personal y la administración de cuentas de cheques y préstamos afectan la capacidad de financiamiento de su negocio y los términos con los proveedores. Sepa la información que contiene su </w:t>
      </w:r>
      <w:r w:rsidR="00160A36">
        <w:t>reporte de crédito</w:t>
      </w:r>
      <w:r>
        <w:t xml:space="preserve"> personal; solicite su informe gratuito a través de </w:t>
      </w:r>
      <w:hyperlink r:id="rId23">
        <w:r>
          <w:rPr>
            <w:rStyle w:val="Hyperlink"/>
            <w:color w:val="0000FF"/>
            <w:kern w:val="32"/>
          </w:rPr>
          <w:t>www.annualcreditreport.com</w:t>
        </w:r>
      </w:hyperlink>
      <w:r>
        <w:t xml:space="preserve"> (la única fuente autorizada a recibir su </w:t>
      </w:r>
      <w:r w:rsidR="00160A36">
        <w:t>reporte de crédito</w:t>
      </w:r>
      <w:r>
        <w:t xml:space="preserve"> gratuito) y reclame la corrección de cualquier dato erróneo.  Asegúrese de pagar todas las cuentas </w:t>
      </w:r>
      <w:r w:rsidR="00D9034F">
        <w:t>puntualmente</w:t>
      </w:r>
      <w:r>
        <w:t xml:space="preserve"> y evite sobregirar su cuenta de cheques personal para generar buenos antecedentes de administración de sus cuentas personales y de cumplimiento con los términos.</w:t>
      </w:r>
    </w:p>
    <w:p w:rsidR="009A4ACE" w:rsidRDefault="009A4ACE">
      <w:pPr>
        <w:pStyle w:val="Body"/>
        <w:rPr>
          <w:kern w:val="32"/>
        </w:rPr>
      </w:pPr>
    </w:p>
    <w:p w:rsidR="009A4ACE" w:rsidRDefault="009A4ACE">
      <w:pPr>
        <w:pStyle w:val="Body"/>
        <w:numPr>
          <w:ilvl w:val="0"/>
          <w:numId w:val="25"/>
        </w:numPr>
        <w:rPr>
          <w:kern w:val="32"/>
        </w:rPr>
      </w:pPr>
      <w:r>
        <w:t xml:space="preserve">Puede establecer un historial de crédito para su pequeño negocio. Para ello, debe solicitar un número de identificación del contribuyente. Luego, debe contactarse con una agencia de información crediticia de negocios. Los acreedores </w:t>
      </w:r>
      <w:r w:rsidR="00825425">
        <w:t xml:space="preserve">potenciales </w:t>
      </w:r>
      <w:r>
        <w:t>revisarán el historial de crédito de su negocio. Pague las cuentas y las demás obligaciones</w:t>
      </w:r>
      <w:r w:rsidR="00825425">
        <w:t xml:space="preserve"> de forma puntual</w:t>
      </w:r>
      <w:r>
        <w:t xml:space="preserve"> para tener un </w:t>
      </w:r>
      <w:r w:rsidR="00825425">
        <w:t xml:space="preserve">reporte </w:t>
      </w:r>
      <w:r>
        <w:t>positivo.</w:t>
      </w:r>
    </w:p>
    <w:p w:rsidR="009A4ACE" w:rsidRDefault="009A4ACE">
      <w:pPr>
        <w:pStyle w:val="Body"/>
        <w:ind w:left="360"/>
        <w:rPr>
          <w:kern w:val="32"/>
        </w:rPr>
      </w:pPr>
    </w:p>
    <w:p w:rsidR="009A4ACE" w:rsidRDefault="009A4ACE">
      <w:pPr>
        <w:pStyle w:val="Body"/>
        <w:numPr>
          <w:ilvl w:val="0"/>
          <w:numId w:val="25"/>
        </w:numPr>
        <w:rPr>
          <w:kern w:val="32"/>
        </w:rPr>
      </w:pPr>
      <w:r>
        <w:t xml:space="preserve">Las tres principales agencias de información crediticia </w:t>
      </w:r>
      <w:r w:rsidR="00825425">
        <w:t xml:space="preserve">para </w:t>
      </w:r>
      <w:r>
        <w:t xml:space="preserve">negocios son las siguientes: Dun and Bradstreet, Experian Business y Equifax Business. Estas agencias pueden proporcionarle una copia del </w:t>
      </w:r>
      <w:r w:rsidR="00160A36">
        <w:t>reporte de crédito</w:t>
      </w:r>
      <w:r>
        <w:t xml:space="preserve"> de su negocio y ofrecerle otros servicios de asistencia </w:t>
      </w:r>
      <w:r w:rsidR="00825425">
        <w:t>para</w:t>
      </w:r>
      <w:r>
        <w:t xml:space="preserve"> negocios. </w:t>
      </w:r>
    </w:p>
    <w:p w:rsidR="009A4ACE" w:rsidRDefault="009A4ACE">
      <w:pPr>
        <w:pStyle w:val="Body"/>
        <w:rPr>
          <w:kern w:val="32"/>
        </w:rPr>
      </w:pPr>
    </w:p>
    <w:p w:rsidR="009A4ACE" w:rsidRDefault="009A4ACE">
      <w:pPr>
        <w:pStyle w:val="Body"/>
        <w:numPr>
          <w:ilvl w:val="0"/>
          <w:numId w:val="25"/>
        </w:numPr>
        <w:rPr>
          <w:kern w:val="32"/>
        </w:rPr>
      </w:pPr>
      <w:r>
        <w:t xml:space="preserve">Si su negocio otorga crédito a los clientes, tenga en cuenta la posibilidad de proporcionar datos </w:t>
      </w:r>
      <w:r w:rsidR="00D9034F">
        <w:t>puntualmente</w:t>
      </w:r>
      <w:r>
        <w:t xml:space="preserve"> a las agencias de información crediticia acerca del pago de deudas de los clientes. Esto quizás incentive a los clientes a pagar sus cuentas dentro del plazo de vencimiento. Es posible que los consumidores también le </w:t>
      </w:r>
      <w:r w:rsidR="00825425">
        <w:t>otorguen</w:t>
      </w:r>
      <w:r>
        <w:t xml:space="preserve"> permiso a su negocio para solicitar sus </w:t>
      </w:r>
      <w:r w:rsidR="00160A36">
        <w:t>reportes de crédito</w:t>
      </w:r>
      <w:r>
        <w:t xml:space="preserve"> a fin de que pueda decidir si les otorga crédito o no. Para ambas acciones, es necesario trabajar con una agencia de información crediticia de los consumidores. Hay </w:t>
      </w:r>
      <w:r w:rsidR="00401193">
        <w:t>varias</w:t>
      </w:r>
      <w:r>
        <w:t>, así que compare los servicios</w:t>
      </w:r>
      <w:r w:rsidR="00401193">
        <w:t xml:space="preserve"> y tarifas</w:t>
      </w:r>
      <w:r>
        <w:t xml:space="preserve"> que ofrecen.</w:t>
      </w:r>
    </w:p>
    <w:p w:rsidR="009A4ACE" w:rsidRDefault="009A4ACE">
      <w:pPr>
        <w:pStyle w:val="Body"/>
        <w:rPr>
          <w:kern w:val="32"/>
        </w:rPr>
      </w:pPr>
    </w:p>
    <w:p w:rsidR="009A4ACE" w:rsidRDefault="009A4ACE">
      <w:pPr>
        <w:pStyle w:val="Body"/>
        <w:numPr>
          <w:ilvl w:val="0"/>
          <w:numId w:val="25"/>
        </w:numPr>
        <w:rPr>
          <w:kern w:val="32"/>
        </w:rPr>
      </w:pPr>
      <w:r>
        <w:t xml:space="preserve">Conozca y respete todas las leyes que rijan la solicitud, la recolección, la retención y la transmisión de información sobre los consumidores, así como todas las leyes relacionadas con el manejo de reclamos de facturación y recolección de dinero que se le debe a fin de evitar multas costosas o acciones legales.  </w:t>
      </w:r>
      <w:r w:rsidR="00401193">
        <w:t>Maneje</w:t>
      </w:r>
      <w:r>
        <w:t xml:space="preserve"> la información con </w:t>
      </w:r>
      <w:r w:rsidR="00401193">
        <w:t>precaución</w:t>
      </w:r>
      <w:r>
        <w:t xml:space="preserve">.  Si proporciona datos a una agencia de información crediticia u obtiene informes, asegúrese de que la agencia que usa sea confiable y </w:t>
      </w:r>
      <w:r w:rsidR="00401193">
        <w:t>ofrezca</w:t>
      </w:r>
      <w:r>
        <w:t xml:space="preserve"> capacitación para usted mismo y para sus empleados. </w:t>
      </w:r>
    </w:p>
    <w:p w:rsidR="009A4ACE" w:rsidRDefault="009A4ACE">
      <w:pPr>
        <w:pStyle w:val="Body"/>
        <w:rPr>
          <w:kern w:val="32"/>
        </w:rPr>
      </w:pPr>
    </w:p>
    <w:p w:rsidR="009A4ACE" w:rsidRDefault="009A4ACE" w:rsidP="00243731">
      <w:pPr>
        <w:pStyle w:val="GoldHeading"/>
      </w:pPr>
      <w:r>
        <w:br w:type="page"/>
      </w:r>
      <w:bookmarkStart w:id="67" w:name="_Toc432411945"/>
      <w:bookmarkEnd w:id="54"/>
      <w:bookmarkEnd w:id="55"/>
      <w:r w:rsidR="001A6E76">
        <w:t>Cuestionario de evaluación de conocimientos</w:t>
      </w:r>
      <w:bookmarkEnd w:id="67"/>
    </w:p>
    <w:p w:rsidR="009A4ACE" w:rsidRDefault="009A4ACE">
      <w:pPr>
        <w:pStyle w:val="Heading3"/>
      </w:pPr>
      <w:bookmarkStart w:id="68" w:name="_Toc265498918"/>
      <w:r>
        <w:t>Verifique lo que aprendió después de haber completado la capacitación.</w:t>
      </w:r>
      <w:bookmarkEnd w:id="68"/>
    </w:p>
    <w:p w:rsidR="009A4ACE" w:rsidRDefault="009A4ACE"/>
    <w:p w:rsidR="009A4ACE" w:rsidRDefault="009A4ACE">
      <w:pPr>
        <w:numPr>
          <w:ilvl w:val="0"/>
          <w:numId w:val="12"/>
        </w:numPr>
        <w:ind w:left="720"/>
        <w:rPr>
          <w:b/>
        </w:rPr>
      </w:pPr>
      <w:r>
        <w:rPr>
          <w:b/>
        </w:rPr>
        <w:t xml:space="preserve">¿Cuáles de los siguientes elementos no aparece en un </w:t>
      </w:r>
      <w:r w:rsidR="00160A36">
        <w:rPr>
          <w:b/>
        </w:rPr>
        <w:t>reporte de crédito</w:t>
      </w:r>
      <w:r>
        <w:rPr>
          <w:b/>
        </w:rPr>
        <w:t>? Seleccione todas las opciones que correspondan.</w:t>
      </w:r>
    </w:p>
    <w:p w:rsidR="009A4ACE" w:rsidRDefault="009A4ACE">
      <w:pPr>
        <w:numPr>
          <w:ilvl w:val="0"/>
          <w:numId w:val="13"/>
        </w:numPr>
      </w:pPr>
      <w:r>
        <w:t>Demandas no pagadas</w:t>
      </w:r>
    </w:p>
    <w:p w:rsidR="009A4ACE" w:rsidRDefault="009A4ACE">
      <w:pPr>
        <w:numPr>
          <w:ilvl w:val="0"/>
          <w:numId w:val="13"/>
        </w:numPr>
      </w:pPr>
      <w:r>
        <w:t>Empleo</w:t>
      </w:r>
    </w:p>
    <w:p w:rsidR="009A4ACE" w:rsidRDefault="003169C1">
      <w:pPr>
        <w:numPr>
          <w:ilvl w:val="0"/>
          <w:numId w:val="13"/>
        </w:numPr>
      </w:pPr>
      <w:r>
        <w:t>Gravamen por deuda de impuestos</w:t>
      </w:r>
    </w:p>
    <w:p w:rsidR="009A4ACE" w:rsidRDefault="00401193">
      <w:pPr>
        <w:numPr>
          <w:ilvl w:val="0"/>
          <w:numId w:val="13"/>
        </w:numPr>
      </w:pPr>
      <w:r>
        <w:t>Puntaje</w:t>
      </w:r>
      <w:r w:rsidR="009A4ACE">
        <w:t xml:space="preserve"> creditici</w:t>
      </w:r>
      <w:r>
        <w:t>o</w:t>
      </w:r>
    </w:p>
    <w:p w:rsidR="009A4ACE" w:rsidRDefault="008E7B2A">
      <w:pPr>
        <w:numPr>
          <w:ilvl w:val="0"/>
          <w:numId w:val="13"/>
        </w:numPr>
      </w:pPr>
      <w:r>
        <w:t>Nombres previos</w:t>
      </w:r>
    </w:p>
    <w:p w:rsidR="009A4ACE" w:rsidRDefault="009A4ACE">
      <w:pPr>
        <w:ind w:left="1080"/>
      </w:pPr>
    </w:p>
    <w:p w:rsidR="009A4ACE" w:rsidRDefault="009A4ACE">
      <w:pPr>
        <w:numPr>
          <w:ilvl w:val="0"/>
          <w:numId w:val="12"/>
        </w:numPr>
        <w:ind w:left="720"/>
        <w:rPr>
          <w:b/>
        </w:rPr>
      </w:pPr>
      <w:r>
        <w:rPr>
          <w:b/>
        </w:rPr>
        <w:t>Enumere las tres principales agencias de información crediticia de negocios</w:t>
      </w:r>
      <w:r>
        <w:t>:</w:t>
      </w:r>
      <w:r>
        <w:rPr>
          <w:b/>
        </w:rPr>
        <w:br/>
      </w:r>
    </w:p>
    <w:p w:rsidR="009A4ACE" w:rsidRDefault="009A4ACE">
      <w:pPr>
        <w:numPr>
          <w:ilvl w:val="1"/>
          <w:numId w:val="17"/>
        </w:numPr>
        <w:ind w:left="1080"/>
        <w:rPr>
          <w:b/>
        </w:rPr>
      </w:pPr>
      <w:r>
        <w:rPr>
          <w:b/>
        </w:rPr>
        <w:t>___________________________________</w:t>
      </w:r>
      <w:r>
        <w:rPr>
          <w:b/>
        </w:rPr>
        <w:br/>
      </w:r>
    </w:p>
    <w:p w:rsidR="009A4ACE" w:rsidRDefault="009A4ACE">
      <w:pPr>
        <w:numPr>
          <w:ilvl w:val="1"/>
          <w:numId w:val="17"/>
        </w:numPr>
        <w:ind w:left="1080"/>
        <w:rPr>
          <w:b/>
        </w:rPr>
      </w:pPr>
      <w:r>
        <w:rPr>
          <w:b/>
        </w:rPr>
        <w:t>___________________________________</w:t>
      </w:r>
      <w:r>
        <w:rPr>
          <w:b/>
        </w:rPr>
        <w:br/>
      </w:r>
    </w:p>
    <w:p w:rsidR="009A4ACE" w:rsidRDefault="009A4ACE">
      <w:pPr>
        <w:numPr>
          <w:ilvl w:val="1"/>
          <w:numId w:val="17"/>
        </w:numPr>
        <w:ind w:left="1080"/>
        <w:rPr>
          <w:b/>
        </w:rPr>
      </w:pPr>
      <w:r>
        <w:rPr>
          <w:b/>
        </w:rPr>
        <w:t>___________________________________</w:t>
      </w:r>
    </w:p>
    <w:p w:rsidR="009A4ACE" w:rsidRDefault="009A4ACE">
      <w:pPr>
        <w:rPr>
          <w:b/>
        </w:rPr>
      </w:pPr>
    </w:p>
    <w:p w:rsidR="009A4ACE" w:rsidRDefault="009A4ACE">
      <w:pPr>
        <w:numPr>
          <w:ilvl w:val="0"/>
          <w:numId w:val="12"/>
        </w:numPr>
        <w:ind w:left="720"/>
        <w:rPr>
          <w:b/>
        </w:rPr>
      </w:pPr>
      <w:r>
        <w:rPr>
          <w:b/>
        </w:rPr>
        <w:t xml:space="preserve">La Ley de informe imparcial de crédito establece los requisitos legales que debe cumplir su negocio respecto de todas las cuestiones relacionadas con el procesamiento de información crediticia, desde la transmisión de información crediticia a una agencia hasta el uso de los </w:t>
      </w:r>
      <w:r w:rsidR="00160A36">
        <w:rPr>
          <w:b/>
        </w:rPr>
        <w:t>reportes de crédito</w:t>
      </w:r>
      <w:r>
        <w:rPr>
          <w:b/>
        </w:rPr>
        <w:t xml:space="preserve"> que se solicitan a una agencia. </w:t>
      </w:r>
    </w:p>
    <w:p w:rsidR="009A4ACE" w:rsidRDefault="009A4ACE">
      <w:pPr>
        <w:numPr>
          <w:ilvl w:val="0"/>
          <w:numId w:val="9"/>
        </w:numPr>
      </w:pPr>
      <w:r>
        <w:t>Verdadero</w:t>
      </w:r>
    </w:p>
    <w:p w:rsidR="009A4ACE" w:rsidRDefault="009A4ACE">
      <w:pPr>
        <w:numPr>
          <w:ilvl w:val="0"/>
          <w:numId w:val="9"/>
        </w:numPr>
      </w:pPr>
      <w:r>
        <w:t>Falso</w:t>
      </w:r>
    </w:p>
    <w:p w:rsidR="009A4ACE" w:rsidRDefault="009A4ACE"/>
    <w:p w:rsidR="009A4ACE" w:rsidRDefault="009A4ACE">
      <w:pPr>
        <w:numPr>
          <w:ilvl w:val="0"/>
          <w:numId w:val="12"/>
        </w:numPr>
        <w:ind w:left="720"/>
        <w:rPr>
          <w:b/>
        </w:rPr>
      </w:pPr>
      <w:r>
        <w:rPr>
          <w:b/>
        </w:rPr>
        <w:t xml:space="preserve">La Ley de facturación imparcial de crédito </w:t>
      </w:r>
      <w:r w:rsidR="00401193">
        <w:rPr>
          <w:b/>
        </w:rPr>
        <w:t xml:space="preserve">puede requerir </w:t>
      </w:r>
      <w:r>
        <w:rPr>
          <w:b/>
        </w:rPr>
        <w:t xml:space="preserve">que procese de inmediato las devoluciones que reciba de clientes que le pagaron con tarjeta de crédito.  </w:t>
      </w:r>
    </w:p>
    <w:p w:rsidR="009A4ACE" w:rsidRDefault="009A4ACE">
      <w:pPr>
        <w:numPr>
          <w:ilvl w:val="0"/>
          <w:numId w:val="10"/>
        </w:numPr>
      </w:pPr>
      <w:r>
        <w:t>Verdadero</w:t>
      </w:r>
    </w:p>
    <w:p w:rsidR="009A4ACE" w:rsidRDefault="009A4ACE">
      <w:pPr>
        <w:numPr>
          <w:ilvl w:val="0"/>
          <w:numId w:val="10"/>
        </w:numPr>
      </w:pPr>
      <w:r>
        <w:t>Falso</w:t>
      </w:r>
    </w:p>
    <w:p w:rsidR="009A4ACE" w:rsidRDefault="009A4ACE"/>
    <w:p w:rsidR="009A4ACE" w:rsidRDefault="009A4ACE">
      <w:pPr>
        <w:numPr>
          <w:ilvl w:val="0"/>
          <w:numId w:val="12"/>
        </w:numPr>
        <w:ind w:left="720"/>
        <w:rPr>
          <w:b/>
        </w:rPr>
      </w:pPr>
      <w:r>
        <w:rPr>
          <w:b/>
        </w:rPr>
        <w:t>Si obtiene información de un consumidor de forma engañosa</w:t>
      </w:r>
      <w:r w:rsidRPr="00DD0D60">
        <w:rPr>
          <w:bCs/>
        </w:rPr>
        <w:t>:</w:t>
      </w:r>
    </w:p>
    <w:p w:rsidR="009A4ACE" w:rsidRDefault="009A4ACE">
      <w:pPr>
        <w:ind w:left="1080" w:hanging="360"/>
      </w:pPr>
      <w:r>
        <w:t xml:space="preserve">a. </w:t>
      </w:r>
      <w:r>
        <w:tab/>
        <w:t>Puede estar sujeto a multas</w:t>
      </w:r>
    </w:p>
    <w:p w:rsidR="009A4ACE" w:rsidRDefault="009A4ACE">
      <w:pPr>
        <w:ind w:left="1080" w:hanging="360"/>
      </w:pPr>
      <w:r>
        <w:t xml:space="preserve">b. </w:t>
      </w:r>
      <w:r>
        <w:tab/>
        <w:t>Puede estar sujeto a una pena de prisión de hasta dos años</w:t>
      </w:r>
    </w:p>
    <w:p w:rsidR="009A4ACE" w:rsidRDefault="009A4ACE">
      <w:pPr>
        <w:ind w:left="1080" w:hanging="360"/>
      </w:pPr>
      <w:r>
        <w:t xml:space="preserve">c. </w:t>
      </w:r>
      <w:r>
        <w:tab/>
        <w:t>Las opciones a. y b.</w:t>
      </w:r>
    </w:p>
    <w:p w:rsidR="009A4ACE" w:rsidRDefault="009A4ACE"/>
    <w:p w:rsidR="009A4ACE" w:rsidRDefault="009A4ACE" w:rsidP="00243731">
      <w:pPr>
        <w:pStyle w:val="GoldHeading"/>
        <w:rPr>
          <w:rFonts w:cs="Arial"/>
          <w:color w:val="000000"/>
          <w:sz w:val="21"/>
          <w:szCs w:val="21"/>
          <w:shd w:val="clear" w:color="auto" w:fill="FFFFFF"/>
        </w:rPr>
      </w:pPr>
      <w:bookmarkStart w:id="69" w:name="_Toc246676266"/>
      <w:bookmarkStart w:id="70" w:name="_Toc252271553"/>
      <w:bookmarkStart w:id="71" w:name="_Toc265498508"/>
      <w:bookmarkStart w:id="72" w:name="_Toc265498919"/>
      <w:bookmarkStart w:id="73" w:name="_Toc192047461"/>
      <w:r>
        <w:br w:type="page"/>
      </w:r>
      <w:bookmarkStart w:id="74" w:name="_Toc246676267"/>
      <w:bookmarkStart w:id="75" w:name="_Toc252271554"/>
      <w:bookmarkStart w:id="76" w:name="_Toc265498509"/>
      <w:bookmarkStart w:id="77" w:name="_Toc265498920"/>
      <w:bookmarkStart w:id="78" w:name="_Toc432411946"/>
      <w:bookmarkEnd w:id="69"/>
      <w:bookmarkEnd w:id="70"/>
      <w:bookmarkEnd w:id="71"/>
      <w:bookmarkEnd w:id="72"/>
      <w:bookmarkEnd w:id="73"/>
      <w:r>
        <w:t>Información adicional</w:t>
      </w:r>
      <w:bookmarkEnd w:id="74"/>
      <w:bookmarkEnd w:id="75"/>
      <w:bookmarkEnd w:id="76"/>
      <w:bookmarkEnd w:id="77"/>
      <w:bookmarkEnd w:id="78"/>
    </w:p>
    <w:p w:rsidR="009A4ACE" w:rsidRDefault="009A4ACE">
      <w:pPr>
        <w:ind w:right="662"/>
        <w:rPr>
          <w:b/>
          <w:bCs/>
          <w:szCs w:val="22"/>
        </w:rPr>
      </w:pPr>
      <w:r>
        <w:rPr>
          <w:b/>
        </w:rPr>
        <w:t>Federal Deposit Insurance Corporation (FDIC)</w:t>
      </w:r>
    </w:p>
    <w:p w:rsidR="009A4ACE" w:rsidRDefault="00532184">
      <w:pPr>
        <w:ind w:right="660"/>
        <w:rPr>
          <w:color w:val="0000FF"/>
          <w:u w:val="single"/>
        </w:rPr>
      </w:pPr>
      <w:hyperlink r:id="rId24">
        <w:r w:rsidR="009A4ACE">
          <w:rPr>
            <w:color w:val="0000FF"/>
            <w:u w:val="single"/>
          </w:rPr>
          <w:t>www.fdic.gov</w:t>
        </w:r>
      </w:hyperlink>
    </w:p>
    <w:p w:rsidR="009A4ACE" w:rsidRDefault="00401193">
      <w:pPr>
        <w:ind w:right="660"/>
      </w:pPr>
      <w:r w:rsidRPr="00401193">
        <w:rPr>
          <w:lang w:val="es-MX"/>
        </w:rPr>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9A4ACE">
        <w:t>.</w:t>
      </w:r>
    </w:p>
    <w:p w:rsidR="009A4ACE" w:rsidRDefault="009A4ACE">
      <w:pPr>
        <w:ind w:right="660"/>
      </w:pPr>
    </w:p>
    <w:p w:rsidR="009A4ACE" w:rsidRDefault="00401193">
      <w:pPr>
        <w:ind w:right="660"/>
      </w:pPr>
      <w:r w:rsidRPr="00401193">
        <w:rPr>
          <w:lang w:val="es-MX"/>
        </w:rPr>
        <w:t xml:space="preserve">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 1-855-FDIC-BIZ o a que ingresen en </w:t>
      </w:r>
      <w:hyperlink r:id="rId25">
        <w:r w:rsidRPr="00401193">
          <w:rPr>
            <w:rStyle w:val="Hyperlink"/>
            <w:color w:val="0033CC"/>
            <w:lang w:val="es-MX"/>
          </w:rPr>
          <w:t>www.fdic.gov/smallbusiness</w:t>
        </w:r>
      </w:hyperlink>
      <w:r w:rsidRPr="00401193">
        <w:rPr>
          <w:lang w:val="es-MX"/>
        </w:rPr>
        <w:t xml:space="preserve">. También se ofrecen recursos para pequeños negocios que deseen hacer negocios con la FDIC en otro sitio web de la FDIC: </w:t>
      </w:r>
      <w:hyperlink r:id="rId26">
        <w:r w:rsidRPr="00401193">
          <w:rPr>
            <w:rStyle w:val="Hyperlink"/>
            <w:color w:val="0033CC"/>
            <w:lang w:val="es-MX"/>
          </w:rPr>
          <w:t>www.fdic.gov/buying/goods</w:t>
        </w:r>
      </w:hyperlink>
      <w:r w:rsidR="009A4ACE">
        <w:t xml:space="preserve">. </w:t>
      </w:r>
    </w:p>
    <w:p w:rsidR="009A4ACE" w:rsidRDefault="009A4ACE">
      <w:pPr>
        <w:ind w:right="660"/>
      </w:pPr>
    </w:p>
    <w:p w:rsidR="009A4ACE" w:rsidRPr="00401193" w:rsidRDefault="00401193">
      <w:pPr>
        <w:ind w:right="660"/>
        <w:rPr>
          <w:b/>
          <w:bCs/>
          <w:szCs w:val="22"/>
          <w:lang w:val="es-MX"/>
        </w:rPr>
      </w:pPr>
      <w:r w:rsidRPr="00401193">
        <w:rPr>
          <w:b/>
          <w:lang w:val="es-MX"/>
        </w:rPr>
        <w:t>La Agencia Federal para el Desarrollo de la Pequeña Empresa (SBA, por sus siglas en inglés</w:t>
      </w:r>
      <w:r w:rsidR="009A4ACE" w:rsidRPr="00401193">
        <w:rPr>
          <w:b/>
          <w:lang w:val="es-MX"/>
        </w:rPr>
        <w:t>)</w:t>
      </w:r>
    </w:p>
    <w:p w:rsidR="00532184" w:rsidRPr="00637577" w:rsidRDefault="00532184" w:rsidP="00532184">
      <w:pPr>
        <w:ind w:right="660"/>
        <w:rPr>
          <w:color w:val="0000FF"/>
          <w:u w:val="single"/>
        </w:rPr>
      </w:pPr>
      <w:hyperlink r:id="rId27">
        <w:r w:rsidRPr="00637577">
          <w:rPr>
            <w:color w:val="0000FF"/>
            <w:u w:val="single"/>
          </w:rPr>
          <w:t>www.sba.gov</w:t>
        </w:r>
      </w:hyperlink>
      <w:r w:rsidRPr="00637577">
        <w:t xml:space="preserve"> </w:t>
      </w:r>
      <w:r w:rsidRPr="00637577">
        <w:rPr>
          <w:lang w:val="es-MX"/>
        </w:rPr>
        <w:t xml:space="preserve">o </w:t>
      </w:r>
      <w:hyperlink r:id="rId28" w:history="1">
        <w:r w:rsidRPr="00637577">
          <w:rPr>
            <w:color w:val="0000FF"/>
            <w:u w:val="single"/>
            <w:lang w:val="es-MX"/>
          </w:rPr>
          <w:t>https://es.sba.gov/</w:t>
        </w:r>
      </w:hyperlink>
      <w:r w:rsidRPr="00637577">
        <w:rPr>
          <w:lang w:val="es-MX"/>
        </w:rPr>
        <w:t xml:space="preserve"> (sitio en español)</w:t>
      </w:r>
    </w:p>
    <w:p w:rsidR="009A4ACE" w:rsidRDefault="009A4ACE">
      <w:pPr>
        <w:ind w:right="660"/>
        <w:rPr>
          <w:szCs w:val="22"/>
        </w:rPr>
      </w:pPr>
      <w:bookmarkStart w:id="79" w:name="_GoBack"/>
      <w:bookmarkEnd w:id="79"/>
      <w:r>
        <w:t>Servicio de atención al cliente de la SBA: 1-800-827-5722</w:t>
      </w:r>
    </w:p>
    <w:p w:rsidR="009A4ACE" w:rsidRDefault="008C2C93">
      <w:pPr>
        <w:ind w:right="660"/>
        <w:rPr>
          <w:szCs w:val="22"/>
        </w:rPr>
      </w:pPr>
      <w:r w:rsidRPr="008C2C93">
        <w:rPr>
          <w:lang w:val="es-MX"/>
        </w:rPr>
        <w:t>El sitio web de la U.S. Small Business Administration (SBA) ofrece recursos, respuestas a preguntas frecuentes y otra información importante para los dueños de pequeños negocios</w:t>
      </w:r>
      <w:r w:rsidR="009A4ACE">
        <w:t>.</w:t>
      </w:r>
    </w:p>
    <w:p w:rsidR="009A4ACE" w:rsidRDefault="009A4ACE">
      <w:pPr>
        <w:ind w:right="660"/>
        <w:rPr>
          <w:szCs w:val="22"/>
        </w:rPr>
      </w:pPr>
    </w:p>
    <w:p w:rsidR="009A4ACE" w:rsidRPr="0008232E" w:rsidRDefault="009A4ACE">
      <w:pPr>
        <w:ind w:right="660"/>
        <w:rPr>
          <w:b/>
          <w:szCs w:val="22"/>
          <w:lang w:val="en-US"/>
        </w:rPr>
      </w:pPr>
      <w:r w:rsidRPr="0008232E">
        <w:rPr>
          <w:b/>
          <w:lang w:val="en-US"/>
        </w:rPr>
        <w:t>U.S. Financial Literacy and Education Commission</w:t>
      </w:r>
    </w:p>
    <w:p w:rsidR="009A4ACE" w:rsidRPr="0008232E" w:rsidRDefault="00532184">
      <w:pPr>
        <w:ind w:right="660"/>
        <w:rPr>
          <w:color w:val="0000FF"/>
          <w:szCs w:val="22"/>
          <w:u w:val="single"/>
          <w:lang w:val="en-US"/>
        </w:rPr>
      </w:pPr>
      <w:hyperlink r:id="rId29">
        <w:r w:rsidR="009A4ACE" w:rsidRPr="0008232E">
          <w:rPr>
            <w:color w:val="0000FF"/>
            <w:lang w:val="en-US"/>
          </w:rPr>
          <w:t>www.mymoney.gov</w:t>
        </w:r>
      </w:hyperlink>
    </w:p>
    <w:p w:rsidR="009A4ACE" w:rsidRPr="0008232E" w:rsidRDefault="009A4ACE">
      <w:pPr>
        <w:ind w:right="660"/>
        <w:rPr>
          <w:szCs w:val="22"/>
          <w:lang w:val="en-US"/>
        </w:rPr>
      </w:pPr>
      <w:r w:rsidRPr="0008232E">
        <w:rPr>
          <w:lang w:val="en-US"/>
        </w:rPr>
        <w:t>1-888-My-Money (696-6639)</w:t>
      </w:r>
    </w:p>
    <w:p w:rsidR="009A4ACE" w:rsidRDefault="009A4ACE">
      <w:pPr>
        <w:ind w:right="660"/>
        <w:rPr>
          <w:szCs w:val="22"/>
        </w:rPr>
      </w:pPr>
      <w:r>
        <w:t>MyMoney.gov es el sitio web integral del gobierno federal que ofrece recursos de educación financiera de más de 20 agencias federales.</w:t>
      </w:r>
    </w:p>
    <w:p w:rsidR="009A4ACE" w:rsidRDefault="009A4ACE" w:rsidP="00243731">
      <w:pPr>
        <w:pStyle w:val="GoldHeading"/>
      </w:pPr>
      <w:bookmarkStart w:id="80" w:name="_Toc265498511"/>
      <w:bookmarkStart w:id="81" w:name="_Toc265498922"/>
      <w:bookmarkStart w:id="82" w:name="_Toc302546132"/>
      <w:r>
        <w:br w:type="page"/>
      </w:r>
      <w:bookmarkStart w:id="83" w:name="_Toc432411947"/>
      <w:r>
        <w:t>Formulario de evaluación</w:t>
      </w:r>
      <w:bookmarkEnd w:id="80"/>
      <w:bookmarkEnd w:id="81"/>
      <w:bookmarkEnd w:id="82"/>
      <w:bookmarkEnd w:id="83"/>
    </w:p>
    <w:p w:rsidR="009A4ACE" w:rsidRPr="007A01D1" w:rsidRDefault="009A4ACE" w:rsidP="007A01D1">
      <w:pPr>
        <w:spacing w:line="360" w:lineRule="auto"/>
        <w:rPr>
          <w:sz w:val="21"/>
          <w:szCs w:val="21"/>
        </w:rPr>
      </w:pPr>
      <w:r w:rsidRPr="007A01D1">
        <w:rPr>
          <w:sz w:val="21"/>
          <w:szCs w:val="21"/>
        </w:rPr>
        <w:t xml:space="preserve">Su opinión es importante. Complete esta evaluación de la capacitación </w:t>
      </w:r>
      <w:r w:rsidR="0008232E">
        <w:rPr>
          <w:i/>
          <w:sz w:val="21"/>
          <w:szCs w:val="21"/>
        </w:rPr>
        <w:t>Información crediticia para pequeños negocios</w:t>
      </w:r>
      <w:r w:rsidRPr="007A01D1">
        <w:rPr>
          <w:sz w:val="21"/>
          <w:szCs w:val="21"/>
        </w:rPr>
        <w:t>.</w:t>
      </w:r>
    </w:p>
    <w:tbl>
      <w:tblPr>
        <w:tblW w:w="0" w:type="auto"/>
        <w:tblLayout w:type="fixed"/>
        <w:tblLook w:val="0000" w:firstRow="0" w:lastRow="0" w:firstColumn="0" w:lastColumn="0" w:noHBand="0" w:noVBand="0"/>
      </w:tblPr>
      <w:tblGrid>
        <w:gridCol w:w="8470"/>
        <w:gridCol w:w="440"/>
        <w:gridCol w:w="440"/>
        <w:gridCol w:w="440"/>
        <w:gridCol w:w="440"/>
        <w:gridCol w:w="390"/>
      </w:tblGrid>
      <w:tr w:rsidR="009A4ACE" w:rsidTr="007A01D1">
        <w:trPr>
          <w:cantSplit/>
          <w:trHeight w:val="80"/>
        </w:trPr>
        <w:tc>
          <w:tcPr>
            <w:tcW w:w="8470" w:type="dxa"/>
            <w:vMerge w:val="restart"/>
            <w:tcMar>
              <w:left w:w="58" w:type="dxa"/>
              <w:right w:w="58" w:type="dxa"/>
            </w:tcMar>
            <w:vAlign w:val="bottom"/>
          </w:tcPr>
          <w:p w:rsidR="009A4ACE" w:rsidRDefault="009A4ACE">
            <w:pPr>
              <w:rPr>
                <w:b/>
              </w:rPr>
            </w:pPr>
            <w:r>
              <w:rPr>
                <w:b/>
              </w:rPr>
              <w:t>Calificación de la capacitación</w:t>
            </w:r>
          </w:p>
          <w:p w:rsidR="009A4ACE" w:rsidRDefault="009A4ACE">
            <w:pPr>
              <w:numPr>
                <w:ilvl w:val="0"/>
                <w:numId w:val="1"/>
              </w:numPr>
              <w:ind w:left="360"/>
            </w:pPr>
            <w:r>
              <w:t>En general, el módulo fue (seleccione una opción):</w:t>
            </w:r>
          </w:p>
          <w:p w:rsidR="009A4ACE" w:rsidRDefault="009A4ACE">
            <w:pPr>
              <w:spacing w:after="40"/>
              <w:ind w:left="360"/>
            </w:pPr>
            <w:r>
              <w:t>[ ] Excelente</w:t>
            </w:r>
          </w:p>
          <w:p w:rsidR="009A4ACE" w:rsidRDefault="009A4ACE">
            <w:pPr>
              <w:spacing w:after="40"/>
              <w:ind w:left="360"/>
            </w:pPr>
            <w:r>
              <w:t>[ ] Muy bueno</w:t>
            </w:r>
          </w:p>
          <w:p w:rsidR="009A4ACE" w:rsidRDefault="009A4ACE">
            <w:pPr>
              <w:spacing w:after="40"/>
              <w:ind w:left="360"/>
            </w:pPr>
            <w:r>
              <w:t>[ ] Bueno</w:t>
            </w:r>
          </w:p>
          <w:p w:rsidR="009A4ACE" w:rsidRDefault="009A4ACE">
            <w:pPr>
              <w:spacing w:after="40"/>
              <w:ind w:left="360"/>
            </w:pPr>
            <w:r>
              <w:t>[ ] Aceptable</w:t>
            </w:r>
          </w:p>
          <w:p w:rsidR="009A4ACE" w:rsidRDefault="009A4ACE" w:rsidP="00964B58">
            <w:pPr>
              <w:spacing w:after="40"/>
              <w:ind w:left="360"/>
            </w:pPr>
            <w:r>
              <w:t xml:space="preserve">[ ] </w:t>
            </w:r>
            <w:r w:rsidR="00964B58">
              <w:t>Deficiente</w:t>
            </w:r>
          </w:p>
          <w:p w:rsidR="009A4ACE" w:rsidRPr="007A01D1" w:rsidRDefault="009A4ACE">
            <w:pPr>
              <w:rPr>
                <w:szCs w:val="22"/>
              </w:rPr>
            </w:pPr>
            <w:r w:rsidRPr="007A01D1">
              <w:rPr>
                <w:szCs w:val="22"/>
              </w:rPr>
              <w:t xml:space="preserve">Indique en qué medida está de acuerdo con las siguientes afirmaciones. </w:t>
            </w:r>
            <w:r w:rsidR="003169C1">
              <w:rPr>
                <w:szCs w:val="22"/>
              </w:rPr>
              <w:t>Marque</w:t>
            </w:r>
            <w:r w:rsidRPr="007A01D1">
              <w:rPr>
                <w:szCs w:val="22"/>
              </w:rPr>
              <w:t xml:space="preserve"> su respuesta con un círculo.</w:t>
            </w:r>
          </w:p>
        </w:tc>
        <w:tc>
          <w:tcPr>
            <w:tcW w:w="440" w:type="dxa"/>
            <w:tcBorders>
              <w:bottom w:val="single" w:sz="4" w:space="0" w:color="auto"/>
            </w:tcBorders>
            <w:tcMar>
              <w:left w:w="58" w:type="dxa"/>
              <w:right w:w="58" w:type="dxa"/>
            </w:tcMar>
            <w:textDirection w:val="btLr"/>
            <w:vAlign w:val="center"/>
          </w:tcPr>
          <w:p w:rsidR="009A4ACE" w:rsidRDefault="009A4ACE">
            <w:pPr>
              <w:rPr>
                <w:rFonts w:ascii="Arial" w:hAnsi="Arial" w:cs="Arial"/>
                <w:b/>
              </w:rPr>
            </w:pPr>
          </w:p>
        </w:tc>
        <w:tc>
          <w:tcPr>
            <w:tcW w:w="440" w:type="dxa"/>
            <w:tcBorders>
              <w:bottom w:val="single" w:sz="4" w:space="0" w:color="auto"/>
            </w:tcBorders>
            <w:tcMar>
              <w:left w:w="58" w:type="dxa"/>
              <w:right w:w="58" w:type="dxa"/>
            </w:tcMar>
            <w:textDirection w:val="btLr"/>
            <w:vAlign w:val="center"/>
          </w:tcPr>
          <w:p w:rsidR="009A4ACE" w:rsidRDefault="009A4ACE">
            <w:pPr>
              <w:ind w:right="115"/>
              <w:rPr>
                <w:rFonts w:ascii="Arial" w:hAnsi="Arial" w:cs="Arial"/>
                <w:b/>
              </w:rPr>
            </w:pPr>
          </w:p>
        </w:tc>
        <w:tc>
          <w:tcPr>
            <w:tcW w:w="440" w:type="dxa"/>
            <w:tcBorders>
              <w:bottom w:val="single" w:sz="4" w:space="0" w:color="auto"/>
            </w:tcBorders>
            <w:tcMar>
              <w:left w:w="58" w:type="dxa"/>
              <w:right w:w="58" w:type="dxa"/>
            </w:tcMar>
            <w:textDirection w:val="btLr"/>
            <w:vAlign w:val="center"/>
          </w:tcPr>
          <w:p w:rsidR="009A4ACE" w:rsidRDefault="009A4ACE">
            <w:pPr>
              <w:ind w:right="115"/>
              <w:rPr>
                <w:rFonts w:ascii="Arial" w:hAnsi="Arial" w:cs="Arial"/>
              </w:rPr>
            </w:pPr>
          </w:p>
        </w:tc>
        <w:tc>
          <w:tcPr>
            <w:tcW w:w="440" w:type="dxa"/>
            <w:tcBorders>
              <w:bottom w:val="single" w:sz="4" w:space="0" w:color="auto"/>
            </w:tcBorders>
            <w:tcMar>
              <w:left w:w="58" w:type="dxa"/>
              <w:right w:w="58" w:type="dxa"/>
            </w:tcMar>
            <w:textDirection w:val="btLr"/>
            <w:vAlign w:val="center"/>
          </w:tcPr>
          <w:p w:rsidR="009A4ACE" w:rsidRDefault="009A4ACE">
            <w:pPr>
              <w:rPr>
                <w:rFonts w:ascii="Arial" w:hAnsi="Arial" w:cs="Arial"/>
                <w:b/>
              </w:rPr>
            </w:pPr>
          </w:p>
        </w:tc>
        <w:tc>
          <w:tcPr>
            <w:tcW w:w="390" w:type="dxa"/>
            <w:tcBorders>
              <w:bottom w:val="single" w:sz="4" w:space="0" w:color="auto"/>
            </w:tcBorders>
            <w:tcMar>
              <w:left w:w="58" w:type="dxa"/>
              <w:right w:w="58" w:type="dxa"/>
            </w:tcMar>
            <w:textDirection w:val="btLr"/>
            <w:vAlign w:val="center"/>
          </w:tcPr>
          <w:p w:rsidR="009A4ACE" w:rsidRDefault="009A4ACE">
            <w:pPr>
              <w:ind w:right="115"/>
              <w:rPr>
                <w:rFonts w:ascii="Arial" w:hAnsi="Arial" w:cs="Arial"/>
                <w:b/>
              </w:rPr>
            </w:pPr>
          </w:p>
        </w:tc>
      </w:tr>
      <w:tr w:rsidR="009A4ACE" w:rsidTr="007A01D1">
        <w:trPr>
          <w:cantSplit/>
          <w:trHeight w:val="2672"/>
        </w:trPr>
        <w:tc>
          <w:tcPr>
            <w:tcW w:w="8470" w:type="dxa"/>
            <w:vMerge/>
            <w:tcBorders>
              <w:right w:val="single" w:sz="4" w:space="0" w:color="auto"/>
            </w:tcBorders>
            <w:tcMar>
              <w:left w:w="58" w:type="dxa"/>
              <w:right w:w="58" w:type="dxa"/>
            </w:tcMar>
          </w:tcPr>
          <w:p w:rsidR="009A4ACE" w:rsidRDefault="009A4ACE">
            <w:pPr>
              <w:rPr>
                <w:b/>
              </w:rPr>
            </w:pPr>
          </w:p>
        </w:tc>
        <w:tc>
          <w:tcPr>
            <w:tcW w:w="440" w:type="dxa"/>
            <w:tcBorders>
              <w:top w:val="single" w:sz="4" w:space="0" w:color="auto"/>
              <w:left w:val="single" w:sz="4" w:space="0" w:color="auto"/>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b/>
              </w:rPr>
            </w:pPr>
            <w:r>
              <w:rPr>
                <w:rFonts w:ascii="Arial" w:hAnsi="Arial"/>
                <w:b/>
              </w:rPr>
              <w:t>Totalmente en desacuerdo</w:t>
            </w:r>
          </w:p>
        </w:tc>
        <w:tc>
          <w:tcPr>
            <w:tcW w:w="440" w:type="dxa"/>
            <w:tcBorders>
              <w:top w:val="single" w:sz="4" w:space="0" w:color="auto"/>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b/>
              </w:rPr>
            </w:pPr>
            <w:r>
              <w:rPr>
                <w:rFonts w:ascii="Arial" w:hAnsi="Arial"/>
                <w:b/>
              </w:rPr>
              <w:t>En desacuerdo</w:t>
            </w:r>
          </w:p>
        </w:tc>
        <w:tc>
          <w:tcPr>
            <w:tcW w:w="440" w:type="dxa"/>
            <w:tcBorders>
              <w:top w:val="single" w:sz="4" w:space="0" w:color="auto"/>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rPr>
            </w:pPr>
            <w:r>
              <w:rPr>
                <w:rFonts w:ascii="Arial" w:hAnsi="Arial"/>
                <w:b/>
              </w:rPr>
              <w:t>Neutral</w:t>
            </w:r>
          </w:p>
        </w:tc>
        <w:tc>
          <w:tcPr>
            <w:tcW w:w="440" w:type="dxa"/>
            <w:tcBorders>
              <w:top w:val="single" w:sz="4" w:space="0" w:color="auto"/>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b/>
              </w:rPr>
            </w:pPr>
            <w:r>
              <w:rPr>
                <w:rFonts w:ascii="Arial" w:hAnsi="Arial"/>
                <w:b/>
              </w:rPr>
              <w:t>De acuerdo</w:t>
            </w:r>
          </w:p>
        </w:tc>
        <w:tc>
          <w:tcPr>
            <w:tcW w:w="390" w:type="dxa"/>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b/>
              </w:rPr>
            </w:pPr>
            <w:r>
              <w:rPr>
                <w:rFonts w:ascii="Arial" w:hAnsi="Arial"/>
                <w:b/>
              </w:rPr>
              <w:t>Totalmente de acuerdo</w:t>
            </w:r>
          </w:p>
        </w:tc>
      </w:tr>
      <w:tr w:rsidR="009A4ACE" w:rsidTr="007A01D1">
        <w:trPr>
          <w:trHeight w:val="360"/>
        </w:trPr>
        <w:tc>
          <w:tcPr>
            <w:tcW w:w="8470" w:type="dxa"/>
            <w:tcBorders>
              <w:top w:val="single" w:sz="4" w:space="0" w:color="auto"/>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 xml:space="preserve">Logré los objetivos de la capacitación. </w:t>
            </w:r>
          </w:p>
        </w:tc>
        <w:tc>
          <w:tcPr>
            <w:tcW w:w="440" w:type="dxa"/>
            <w:tcBorders>
              <w:top w:val="single" w:sz="4" w:space="0" w:color="auto"/>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tcBorders>
              <w:top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top w:val="single" w:sz="4" w:space="0" w:color="auto"/>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360"/>
        </w:trPr>
        <w:tc>
          <w:tcPr>
            <w:tcW w:w="8470" w:type="dxa"/>
            <w:tcBorders>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Las instrucciones eran claras y fáciles de seguir.</w:t>
            </w:r>
          </w:p>
        </w:tc>
        <w:tc>
          <w:tcPr>
            <w:tcW w:w="440" w:type="dxa"/>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360"/>
        </w:trPr>
        <w:tc>
          <w:tcPr>
            <w:tcW w:w="8470" w:type="dxa"/>
            <w:tcBorders>
              <w:left w:val="single" w:sz="4" w:space="0" w:color="auto"/>
            </w:tcBorders>
            <w:tcMar>
              <w:left w:w="58" w:type="dxa"/>
              <w:right w:w="58" w:type="dxa"/>
            </w:tcMar>
            <w:vAlign w:val="center"/>
          </w:tcPr>
          <w:p w:rsidR="009A4ACE" w:rsidRDefault="009A4ACE">
            <w:pPr>
              <w:widowControl w:val="0"/>
              <w:numPr>
                <w:ilvl w:val="0"/>
                <w:numId w:val="1"/>
              </w:numPr>
              <w:spacing w:after="40" w:line="240" w:lineRule="auto"/>
              <w:ind w:left="360"/>
            </w:pPr>
            <w:r>
              <w:t>Las diapositivas de PowerPoint eran claras.</w:t>
            </w:r>
          </w:p>
        </w:tc>
        <w:tc>
          <w:tcPr>
            <w:tcW w:w="440" w:type="dxa"/>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360"/>
        </w:trPr>
        <w:tc>
          <w:tcPr>
            <w:tcW w:w="8470" w:type="dxa"/>
            <w:tcBorders>
              <w:left w:val="single" w:sz="4" w:space="0" w:color="auto"/>
            </w:tcBorders>
            <w:tcMar>
              <w:left w:w="58" w:type="dxa"/>
              <w:right w:w="58" w:type="dxa"/>
            </w:tcMar>
            <w:vAlign w:val="center"/>
          </w:tcPr>
          <w:p w:rsidR="009A4ACE" w:rsidRDefault="009A4ACE">
            <w:pPr>
              <w:widowControl w:val="0"/>
              <w:numPr>
                <w:ilvl w:val="0"/>
                <w:numId w:val="1"/>
              </w:numPr>
              <w:spacing w:after="40" w:line="240" w:lineRule="auto"/>
              <w:ind w:left="360"/>
            </w:pPr>
            <w:r>
              <w:t>Las diapositivas de PowerPoint mejoraron mi aprendizaje.</w:t>
            </w:r>
          </w:p>
        </w:tc>
        <w:tc>
          <w:tcPr>
            <w:tcW w:w="440" w:type="dxa"/>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360"/>
        </w:trPr>
        <w:tc>
          <w:tcPr>
            <w:tcW w:w="8470" w:type="dxa"/>
            <w:tcBorders>
              <w:left w:val="single" w:sz="4" w:space="0" w:color="auto"/>
            </w:tcBorders>
            <w:tcMar>
              <w:left w:w="58" w:type="dxa"/>
              <w:right w:w="58" w:type="dxa"/>
            </w:tcMar>
            <w:vAlign w:val="center"/>
          </w:tcPr>
          <w:p w:rsidR="009A4ACE" w:rsidRDefault="008C2C93">
            <w:pPr>
              <w:numPr>
                <w:ilvl w:val="0"/>
                <w:numId w:val="1"/>
              </w:numPr>
              <w:spacing w:after="40" w:line="240" w:lineRule="auto"/>
              <w:ind w:left="360"/>
            </w:pPr>
            <w:r w:rsidRPr="008C2C93">
              <w:t>El tiempo asignado para este módulo fue suficiente</w:t>
            </w:r>
            <w:r w:rsidR="009A4ACE">
              <w:t>.</w:t>
            </w:r>
          </w:p>
        </w:tc>
        <w:tc>
          <w:tcPr>
            <w:tcW w:w="440" w:type="dxa"/>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360"/>
        </w:trPr>
        <w:tc>
          <w:tcPr>
            <w:tcW w:w="8470" w:type="dxa"/>
            <w:tcBorders>
              <w:left w:val="single" w:sz="4" w:space="0" w:color="auto"/>
            </w:tcBorders>
            <w:tcMar>
              <w:left w:w="58" w:type="dxa"/>
              <w:right w:w="58" w:type="dxa"/>
            </w:tcMar>
            <w:vAlign w:val="center"/>
          </w:tcPr>
          <w:p w:rsidR="009A4ACE" w:rsidRDefault="009A4ACE">
            <w:pPr>
              <w:numPr>
                <w:ilvl w:val="0"/>
                <w:numId w:val="1"/>
              </w:numPr>
              <w:spacing w:after="40" w:line="240" w:lineRule="auto"/>
              <w:ind w:left="360"/>
            </w:pPr>
            <w:r>
              <w:t xml:space="preserve">El instructor era un experto y estaba bien preparado. </w:t>
            </w:r>
          </w:p>
        </w:tc>
        <w:tc>
          <w:tcPr>
            <w:tcW w:w="440" w:type="dxa"/>
            <w:tcBorders>
              <w:lef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rPr>
          <w:trHeight w:val="423"/>
        </w:trPr>
        <w:tc>
          <w:tcPr>
            <w:tcW w:w="8470" w:type="dxa"/>
            <w:tcBorders>
              <w:left w:val="single" w:sz="4" w:space="0" w:color="auto"/>
              <w:bottom w:val="single" w:sz="4" w:space="0" w:color="auto"/>
            </w:tcBorders>
            <w:tcMar>
              <w:left w:w="58" w:type="dxa"/>
              <w:right w:w="58" w:type="dxa"/>
            </w:tcMar>
            <w:vAlign w:val="center"/>
          </w:tcPr>
          <w:p w:rsidR="009A4ACE" w:rsidRPr="00406CCB" w:rsidRDefault="009A4ACE">
            <w:pPr>
              <w:numPr>
                <w:ilvl w:val="0"/>
                <w:numId w:val="1"/>
              </w:numPr>
              <w:spacing w:after="40" w:line="240" w:lineRule="auto"/>
              <w:ind w:left="360"/>
              <w:rPr>
                <w:spacing w:val="-6"/>
                <w:szCs w:val="22"/>
              </w:rPr>
            </w:pPr>
            <w:r w:rsidRPr="00406CCB">
              <w:rPr>
                <w:spacing w:val="-6"/>
                <w:szCs w:val="22"/>
              </w:rPr>
              <w:t xml:space="preserve">Los participantes tuvieron numerosas oportunidades para intercambiar experiencias e ideas. </w:t>
            </w:r>
          </w:p>
        </w:tc>
        <w:tc>
          <w:tcPr>
            <w:tcW w:w="440" w:type="dxa"/>
            <w:tcBorders>
              <w:left w:val="single" w:sz="4" w:space="0" w:color="auto"/>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tcBorders>
              <w:bottom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bottom w:val="single" w:sz="4" w:space="0" w:color="auto"/>
              <w:right w:val="single" w:sz="4" w:space="0" w:color="auto"/>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RPr="00D1372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8470" w:type="dxa"/>
            <w:tcBorders>
              <w:left w:val="nil"/>
              <w:bottom w:val="nil"/>
              <w:right w:val="nil"/>
            </w:tcBorders>
            <w:tcMar>
              <w:left w:w="58" w:type="dxa"/>
              <w:right w:w="58" w:type="dxa"/>
            </w:tcMar>
          </w:tcPr>
          <w:p w:rsidR="009A4ACE" w:rsidRPr="00D1372E" w:rsidRDefault="009A4ACE">
            <w:pPr>
              <w:spacing w:after="40" w:line="240" w:lineRule="auto"/>
              <w:rPr>
                <w:rFonts w:ascii="Arial" w:hAnsi="Arial" w:cs="Arial"/>
                <w:b/>
                <w:color w:val="000000"/>
                <w:sz w:val="10"/>
                <w:szCs w:val="10"/>
              </w:rPr>
            </w:pPr>
          </w:p>
        </w:tc>
        <w:tc>
          <w:tcPr>
            <w:tcW w:w="2150" w:type="dxa"/>
            <w:gridSpan w:val="5"/>
            <w:tcBorders>
              <w:left w:val="nil"/>
              <w:right w:val="nil"/>
            </w:tcBorders>
          </w:tcPr>
          <w:p w:rsidR="009A4ACE" w:rsidRPr="00D1372E" w:rsidRDefault="009A4ACE">
            <w:pPr>
              <w:spacing w:after="40" w:line="240" w:lineRule="auto"/>
              <w:rPr>
                <w:rFonts w:ascii="Arial" w:hAnsi="Arial" w:cs="Arial"/>
                <w:b/>
                <w:color w:val="000000"/>
                <w:sz w:val="10"/>
                <w:szCs w:val="10"/>
              </w:rPr>
            </w:pP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8470" w:type="dxa"/>
            <w:tcBorders>
              <w:top w:val="nil"/>
              <w:left w:val="nil"/>
            </w:tcBorders>
            <w:tcMar>
              <w:left w:w="58" w:type="dxa"/>
              <w:right w:w="58" w:type="dxa"/>
            </w:tcMar>
            <w:vAlign w:val="bottom"/>
          </w:tcPr>
          <w:p w:rsidR="009A4ACE" w:rsidRDefault="009A4ACE">
            <w:r>
              <w:t xml:space="preserve">Indique su nivel de conocimiento/aptitud. </w:t>
            </w:r>
            <w:r w:rsidR="003169C1">
              <w:t>Marque</w:t>
            </w:r>
            <w:r>
              <w:t xml:space="preserve"> su respuesta con un círculo.</w:t>
            </w:r>
          </w:p>
        </w:tc>
        <w:tc>
          <w:tcPr>
            <w:tcW w:w="2150" w:type="dxa"/>
            <w:gridSpan w:val="5"/>
            <w:shd w:val="clear" w:color="auto" w:fill="BFBFBF"/>
            <w:tcMar>
              <w:left w:w="58" w:type="dxa"/>
              <w:right w:w="58" w:type="dxa"/>
            </w:tcMar>
            <w:vAlign w:val="bottom"/>
          </w:tcPr>
          <w:p w:rsidR="009A4ACE" w:rsidRDefault="009A4ACE">
            <w:pPr>
              <w:tabs>
                <w:tab w:val="right" w:pos="2322"/>
              </w:tabs>
              <w:spacing w:line="240" w:lineRule="auto"/>
              <w:jc w:val="center"/>
              <w:rPr>
                <w:rFonts w:ascii="Arial" w:hAnsi="Arial" w:cs="Arial"/>
                <w:b/>
              </w:rPr>
            </w:pPr>
            <w:r>
              <w:rPr>
                <w:rFonts w:ascii="Arial" w:hAnsi="Arial"/>
                <w:b/>
              </w:rPr>
              <w:t>Ninguno Avanzado</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8470" w:type="dxa"/>
            <w:tcBorders>
              <w:bottom w:val="nil"/>
            </w:tcBorders>
            <w:tcMar>
              <w:left w:w="58" w:type="dxa"/>
              <w:right w:w="58" w:type="dxa"/>
            </w:tcMar>
            <w:vAlign w:val="center"/>
          </w:tcPr>
          <w:p w:rsidR="009A4ACE" w:rsidRDefault="009A4ACE">
            <w:pPr>
              <w:numPr>
                <w:ilvl w:val="0"/>
                <w:numId w:val="1"/>
              </w:numPr>
              <w:spacing w:after="40" w:line="240" w:lineRule="auto"/>
              <w:ind w:left="360"/>
            </w:pPr>
            <w:r>
              <w:t xml:space="preserve">Mi nivel de conocimiento/aptitud del tema </w:t>
            </w:r>
            <w:r>
              <w:rPr>
                <w:b/>
              </w:rPr>
              <w:t>antes de llevar a cabo la capacitación</w:t>
            </w:r>
            <w:r>
              <w:t>.</w:t>
            </w:r>
          </w:p>
        </w:tc>
        <w:tc>
          <w:tcPr>
            <w:tcW w:w="440" w:type="dxa"/>
            <w:tcBorders>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tcBorders>
              <w:left w:val="nil"/>
              <w:bottom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left w:val="nil"/>
              <w:bottom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87"/>
        </w:trPr>
        <w:tc>
          <w:tcPr>
            <w:tcW w:w="8470" w:type="dxa"/>
            <w:tcBorders>
              <w:top w:val="nil"/>
            </w:tcBorders>
            <w:tcMar>
              <w:left w:w="58" w:type="dxa"/>
              <w:right w:w="58" w:type="dxa"/>
            </w:tcMar>
            <w:vAlign w:val="center"/>
          </w:tcPr>
          <w:p w:rsidR="009A4ACE" w:rsidRDefault="009A4ACE">
            <w:pPr>
              <w:numPr>
                <w:ilvl w:val="0"/>
                <w:numId w:val="1"/>
              </w:numPr>
              <w:spacing w:after="40" w:line="240" w:lineRule="auto"/>
              <w:ind w:left="360"/>
            </w:pPr>
            <w:r>
              <w:t xml:space="preserve">Mi nivel de conocimiento/aptitud del tema </w:t>
            </w:r>
            <w:r>
              <w:rPr>
                <w:b/>
              </w:rPr>
              <w:t>después de llevar a cabo la capacitación</w:t>
            </w:r>
            <w:r>
              <w:t>.</w:t>
            </w:r>
          </w:p>
        </w:tc>
        <w:tc>
          <w:tcPr>
            <w:tcW w:w="440" w:type="dxa"/>
            <w:tcBorders>
              <w:top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1</w:t>
            </w:r>
          </w:p>
        </w:tc>
        <w:tc>
          <w:tcPr>
            <w:tcW w:w="440" w:type="dxa"/>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2</w:t>
            </w:r>
          </w:p>
        </w:tc>
        <w:tc>
          <w:tcPr>
            <w:tcW w:w="440" w:type="dxa"/>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3</w:t>
            </w:r>
          </w:p>
        </w:tc>
        <w:tc>
          <w:tcPr>
            <w:tcW w:w="440" w:type="dxa"/>
            <w:tcBorders>
              <w:top w:val="nil"/>
              <w:left w:val="nil"/>
              <w:righ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4</w:t>
            </w:r>
          </w:p>
        </w:tc>
        <w:tc>
          <w:tcPr>
            <w:tcW w:w="390" w:type="dxa"/>
            <w:tcBorders>
              <w:top w:val="nil"/>
              <w:left w:val="nil"/>
            </w:tcBorders>
            <w:shd w:val="clear" w:color="auto" w:fill="BFBFBF"/>
            <w:tcMar>
              <w:left w:w="58" w:type="dxa"/>
              <w:right w:w="58" w:type="dxa"/>
            </w:tcMar>
            <w:vAlign w:val="center"/>
          </w:tcPr>
          <w:p w:rsidR="009A4ACE" w:rsidRDefault="009A4ACE">
            <w:pPr>
              <w:spacing w:after="40" w:line="240" w:lineRule="auto"/>
              <w:jc w:val="center"/>
              <w:rPr>
                <w:rFonts w:ascii="Arial" w:hAnsi="Arial" w:cs="Arial"/>
                <w:b/>
              </w:rPr>
            </w:pPr>
            <w:r>
              <w:rPr>
                <w:rFonts w:ascii="Arial" w:hAnsi="Arial"/>
                <w:b/>
              </w:rPr>
              <w:t>5</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77"/>
        </w:trPr>
        <w:tc>
          <w:tcPr>
            <w:tcW w:w="8470" w:type="dxa"/>
            <w:tcBorders>
              <w:left w:val="nil"/>
              <w:bottom w:val="nil"/>
              <w:right w:val="nil"/>
            </w:tcBorders>
            <w:tcMar>
              <w:left w:w="58" w:type="dxa"/>
              <w:right w:w="58" w:type="dxa"/>
            </w:tcMar>
            <w:vAlign w:val="bottom"/>
          </w:tcPr>
          <w:p w:rsidR="009A4ACE" w:rsidRDefault="009A4ACE">
            <w:pPr>
              <w:spacing w:before="120" w:after="40" w:line="240" w:lineRule="auto"/>
              <w:rPr>
                <w:b/>
              </w:rPr>
            </w:pPr>
            <w:r>
              <w:rPr>
                <w:b/>
              </w:rPr>
              <w:t>Calificación del instructor</w:t>
            </w:r>
          </w:p>
          <w:p w:rsidR="009A4ACE" w:rsidRDefault="009A4ACE">
            <w:pPr>
              <w:numPr>
                <w:ilvl w:val="0"/>
                <w:numId w:val="1"/>
              </w:numPr>
              <w:spacing w:before="120" w:after="40" w:line="240" w:lineRule="auto"/>
              <w:ind w:left="360"/>
            </w:pPr>
            <w:r>
              <w:rPr>
                <w:color w:val="000000"/>
              </w:rPr>
              <w:t>Nombre del instructor:</w:t>
            </w:r>
          </w:p>
        </w:tc>
        <w:tc>
          <w:tcPr>
            <w:tcW w:w="2150" w:type="dxa"/>
            <w:gridSpan w:val="5"/>
            <w:tcBorders>
              <w:left w:val="nil"/>
              <w:right w:val="nil"/>
            </w:tcBorders>
            <w:tcMar>
              <w:left w:w="58" w:type="dxa"/>
              <w:right w:w="58" w:type="dxa"/>
            </w:tcMar>
          </w:tcPr>
          <w:p w:rsidR="009A4ACE" w:rsidRDefault="009A4ACE">
            <w:pPr>
              <w:spacing w:after="40"/>
              <w:rPr>
                <w:rFonts w:ascii="Arial" w:hAnsi="Arial" w:cs="Arial"/>
                <w:b/>
              </w:rPr>
            </w:pP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322"/>
        </w:trPr>
        <w:tc>
          <w:tcPr>
            <w:tcW w:w="8470" w:type="dxa"/>
            <w:tcBorders>
              <w:top w:val="nil"/>
              <w:left w:val="nil"/>
            </w:tcBorders>
            <w:tcMar>
              <w:left w:w="58" w:type="dxa"/>
              <w:right w:w="58" w:type="dxa"/>
            </w:tcMar>
            <w:vAlign w:val="bottom"/>
          </w:tcPr>
          <w:p w:rsidR="009A4ACE" w:rsidRDefault="009A4ACE">
            <w:pPr>
              <w:spacing w:after="40" w:line="240" w:lineRule="auto"/>
            </w:pPr>
            <w:r>
              <w:t xml:space="preserve">Use la escala de respuestas para calificar el desempeño de su instructor. </w:t>
            </w:r>
            <w:r w:rsidR="003169C1">
              <w:t>Marque</w:t>
            </w:r>
            <w:r>
              <w:t xml:space="preserve"> su respuesta con un círculo.</w:t>
            </w:r>
          </w:p>
        </w:tc>
        <w:tc>
          <w:tcPr>
            <w:tcW w:w="440" w:type="dxa"/>
            <w:tcBorders>
              <w:right w:val="nil"/>
            </w:tcBorders>
            <w:shd w:val="clear" w:color="auto" w:fill="BFBFBF"/>
            <w:tcMar>
              <w:left w:w="58" w:type="dxa"/>
              <w:right w:w="58" w:type="dxa"/>
            </w:tcMar>
            <w:textDirection w:val="btLr"/>
            <w:vAlign w:val="center"/>
          </w:tcPr>
          <w:p w:rsidR="009A4ACE" w:rsidRDefault="009A4ACE" w:rsidP="00777276">
            <w:pPr>
              <w:spacing w:line="220" w:lineRule="exact"/>
              <w:ind w:left="29"/>
              <w:rPr>
                <w:rFonts w:ascii="Arial" w:hAnsi="Arial" w:cs="Arial"/>
                <w:b/>
              </w:rPr>
            </w:pPr>
            <w:r>
              <w:rPr>
                <w:rFonts w:ascii="Arial" w:hAnsi="Arial"/>
                <w:b/>
              </w:rPr>
              <w:t>Deficiente</w:t>
            </w:r>
          </w:p>
        </w:tc>
        <w:tc>
          <w:tcPr>
            <w:tcW w:w="440" w:type="dxa"/>
            <w:tcBorders>
              <w:left w:val="nil"/>
              <w:right w:val="nil"/>
            </w:tcBorders>
            <w:shd w:val="clear" w:color="auto" w:fill="BFBFBF"/>
            <w:textDirection w:val="btLr"/>
            <w:vAlign w:val="center"/>
          </w:tcPr>
          <w:p w:rsidR="009A4ACE" w:rsidRDefault="009A4ACE" w:rsidP="00777276">
            <w:pPr>
              <w:spacing w:line="220" w:lineRule="exact"/>
              <w:ind w:left="29"/>
              <w:rPr>
                <w:rFonts w:ascii="Arial" w:hAnsi="Arial" w:cs="Arial"/>
                <w:b/>
              </w:rPr>
            </w:pPr>
            <w:r>
              <w:rPr>
                <w:rFonts w:ascii="Arial" w:hAnsi="Arial"/>
                <w:b/>
              </w:rPr>
              <w:t>Aceptable</w:t>
            </w:r>
          </w:p>
        </w:tc>
        <w:tc>
          <w:tcPr>
            <w:tcW w:w="440" w:type="dxa"/>
            <w:tcBorders>
              <w:left w:val="nil"/>
              <w:right w:val="nil"/>
            </w:tcBorders>
            <w:shd w:val="clear" w:color="auto" w:fill="BFBFBF"/>
            <w:textDirection w:val="btLr"/>
            <w:vAlign w:val="center"/>
          </w:tcPr>
          <w:p w:rsidR="009A4ACE" w:rsidRDefault="009A4ACE" w:rsidP="00777276">
            <w:pPr>
              <w:spacing w:line="220" w:lineRule="exact"/>
              <w:ind w:left="29"/>
              <w:rPr>
                <w:rFonts w:ascii="Arial" w:hAnsi="Arial" w:cs="Arial"/>
                <w:b/>
              </w:rPr>
            </w:pPr>
            <w:r>
              <w:rPr>
                <w:rFonts w:ascii="Arial" w:hAnsi="Arial"/>
                <w:b/>
              </w:rPr>
              <w:t>Bueno</w:t>
            </w:r>
          </w:p>
        </w:tc>
        <w:tc>
          <w:tcPr>
            <w:tcW w:w="440" w:type="dxa"/>
            <w:tcBorders>
              <w:left w:val="nil"/>
              <w:right w:val="nil"/>
            </w:tcBorders>
            <w:shd w:val="clear" w:color="auto" w:fill="BFBFBF"/>
            <w:textDirection w:val="btLr"/>
            <w:vAlign w:val="center"/>
          </w:tcPr>
          <w:p w:rsidR="009A4ACE" w:rsidRDefault="009A4ACE" w:rsidP="00777276">
            <w:pPr>
              <w:spacing w:line="220" w:lineRule="exact"/>
              <w:ind w:left="29"/>
              <w:rPr>
                <w:rFonts w:ascii="Arial" w:hAnsi="Arial" w:cs="Arial"/>
                <w:b/>
              </w:rPr>
            </w:pPr>
            <w:r>
              <w:rPr>
                <w:rFonts w:ascii="Arial" w:hAnsi="Arial"/>
                <w:b/>
              </w:rPr>
              <w:t>Muy bueno</w:t>
            </w:r>
          </w:p>
        </w:tc>
        <w:tc>
          <w:tcPr>
            <w:tcW w:w="390" w:type="dxa"/>
            <w:tcBorders>
              <w:left w:val="nil"/>
            </w:tcBorders>
            <w:shd w:val="clear" w:color="auto" w:fill="BFBFBF"/>
            <w:textDirection w:val="btLr"/>
            <w:vAlign w:val="center"/>
          </w:tcPr>
          <w:p w:rsidR="009A4ACE" w:rsidRDefault="009A4ACE" w:rsidP="00777276">
            <w:pPr>
              <w:spacing w:line="220" w:lineRule="exact"/>
              <w:ind w:left="29"/>
              <w:rPr>
                <w:rFonts w:ascii="Arial" w:hAnsi="Arial" w:cs="Arial"/>
                <w:b/>
              </w:rPr>
            </w:pPr>
            <w:r>
              <w:rPr>
                <w:rFonts w:ascii="Arial" w:hAnsi="Arial"/>
                <w:b/>
              </w:rPr>
              <w:t>Excelente</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8470" w:type="dxa"/>
            <w:tcBorders>
              <w:top w:val="nil"/>
              <w:bottom w:val="nil"/>
            </w:tcBorders>
            <w:tcMar>
              <w:left w:w="58" w:type="dxa"/>
              <w:right w:w="58" w:type="dxa"/>
            </w:tcMar>
            <w:vAlign w:val="center"/>
          </w:tcPr>
          <w:p w:rsidR="009A4ACE" w:rsidRDefault="009A4ACE">
            <w:pPr>
              <w:numPr>
                <w:ilvl w:val="0"/>
                <w:numId w:val="1"/>
              </w:numPr>
              <w:spacing w:after="40" w:line="240" w:lineRule="auto"/>
              <w:ind w:left="360"/>
            </w:pPr>
            <w:r>
              <w:rPr>
                <w:color w:val="000000"/>
              </w:rPr>
              <w:t>El instructor facilitó la comprensión del tema.</w:t>
            </w:r>
          </w:p>
        </w:tc>
        <w:tc>
          <w:tcPr>
            <w:tcW w:w="440" w:type="dxa"/>
            <w:tcBorders>
              <w:top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1</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2</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3</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4</w:t>
            </w:r>
          </w:p>
        </w:tc>
        <w:tc>
          <w:tcPr>
            <w:tcW w:w="390" w:type="dxa"/>
            <w:tcBorders>
              <w:top w:val="nil"/>
              <w:left w:val="nil"/>
              <w:bottom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5</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8470" w:type="dxa"/>
            <w:tcBorders>
              <w:top w:val="nil"/>
              <w:bottom w:val="nil"/>
            </w:tcBorders>
            <w:tcMar>
              <w:left w:w="58" w:type="dxa"/>
              <w:right w:w="58" w:type="dxa"/>
            </w:tcMar>
            <w:vAlign w:val="center"/>
          </w:tcPr>
          <w:p w:rsidR="009A4ACE" w:rsidRDefault="009A4AC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t>13. El instructor alentó a los participantes a que hicieran preguntas.</w:t>
            </w:r>
          </w:p>
        </w:tc>
        <w:tc>
          <w:tcPr>
            <w:tcW w:w="440" w:type="dxa"/>
            <w:tcBorders>
              <w:top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1</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2</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3</w:t>
            </w:r>
          </w:p>
        </w:tc>
        <w:tc>
          <w:tcPr>
            <w:tcW w:w="440" w:type="dxa"/>
            <w:tcBorders>
              <w:top w:val="nil"/>
              <w:left w:val="nil"/>
              <w:bottom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4</w:t>
            </w:r>
          </w:p>
        </w:tc>
        <w:tc>
          <w:tcPr>
            <w:tcW w:w="390" w:type="dxa"/>
            <w:tcBorders>
              <w:top w:val="nil"/>
              <w:left w:val="nil"/>
              <w:bottom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5</w:t>
            </w:r>
          </w:p>
        </w:tc>
      </w:tr>
      <w:tr w:rsidR="009A4ACE" w:rsidTr="007A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8470" w:type="dxa"/>
            <w:tcBorders>
              <w:top w:val="nil"/>
            </w:tcBorders>
            <w:tcMar>
              <w:left w:w="58" w:type="dxa"/>
              <w:right w:w="58" w:type="dxa"/>
            </w:tcMar>
            <w:vAlign w:val="center"/>
          </w:tcPr>
          <w:p w:rsidR="009A4ACE" w:rsidRDefault="009A4ACE">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El instructor brindó conocimientos técnicos.</w:t>
            </w:r>
          </w:p>
        </w:tc>
        <w:tc>
          <w:tcPr>
            <w:tcW w:w="440" w:type="dxa"/>
            <w:tcBorders>
              <w:top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1</w:t>
            </w:r>
          </w:p>
        </w:tc>
        <w:tc>
          <w:tcPr>
            <w:tcW w:w="440" w:type="dxa"/>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2</w:t>
            </w:r>
          </w:p>
        </w:tc>
        <w:tc>
          <w:tcPr>
            <w:tcW w:w="440" w:type="dxa"/>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3</w:t>
            </w:r>
          </w:p>
        </w:tc>
        <w:tc>
          <w:tcPr>
            <w:tcW w:w="440" w:type="dxa"/>
            <w:tcBorders>
              <w:top w:val="nil"/>
              <w:left w:val="nil"/>
              <w:righ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4</w:t>
            </w:r>
          </w:p>
        </w:tc>
        <w:tc>
          <w:tcPr>
            <w:tcW w:w="390" w:type="dxa"/>
            <w:tcBorders>
              <w:top w:val="nil"/>
              <w:left w:val="nil"/>
            </w:tcBorders>
            <w:shd w:val="pct20" w:color="auto" w:fill="FFFFFF"/>
            <w:tcMar>
              <w:left w:w="58" w:type="dxa"/>
              <w:right w:w="58" w:type="dxa"/>
            </w:tcMar>
            <w:vAlign w:val="center"/>
          </w:tcPr>
          <w:p w:rsidR="009A4ACE" w:rsidRDefault="009A4ACE">
            <w:pPr>
              <w:spacing w:line="240" w:lineRule="auto"/>
              <w:jc w:val="center"/>
              <w:rPr>
                <w:rFonts w:ascii="Arial" w:hAnsi="Arial" w:cs="Arial"/>
                <w:b/>
              </w:rPr>
            </w:pPr>
            <w:r>
              <w:rPr>
                <w:rFonts w:ascii="Arial" w:hAnsi="Arial"/>
                <w:b/>
              </w:rPr>
              <w:t>5</w:t>
            </w:r>
          </w:p>
        </w:tc>
      </w:tr>
    </w:tbl>
    <w:p w:rsidR="009A4ACE" w:rsidRDefault="009A4ACE">
      <w:pPr>
        <w:numPr>
          <w:ilvl w:val="0"/>
          <w:numId w:val="36"/>
        </w:numPr>
        <w:spacing w:before="240"/>
        <w:ind w:left="360"/>
      </w:pPr>
      <w:r>
        <w:t>¿Cuál fue la parte más útil de la capacitación?</w:t>
      </w:r>
    </w:p>
    <w:p w:rsidR="009A4ACE" w:rsidRPr="00D1372E" w:rsidRDefault="009A4ACE">
      <w:pPr>
        <w:rPr>
          <w:sz w:val="18"/>
          <w:szCs w:val="18"/>
        </w:rPr>
      </w:pPr>
      <w:r w:rsidRPr="00D1372E">
        <w:rPr>
          <w:sz w:val="18"/>
          <w:szCs w:val="1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1372E">
        <w:rPr>
          <w:sz w:val="18"/>
          <w:szCs w:val="18"/>
        </w:rPr>
        <w:t>__________________________________________________________________</w:t>
      </w:r>
      <w:r w:rsidRPr="00D1372E">
        <w:rPr>
          <w:sz w:val="18"/>
          <w:szCs w:val="18"/>
        </w:rPr>
        <w:t>__</w:t>
      </w:r>
    </w:p>
    <w:p w:rsidR="009A4ACE" w:rsidRDefault="009A4ACE">
      <w:pPr>
        <w:numPr>
          <w:ilvl w:val="0"/>
          <w:numId w:val="36"/>
        </w:numPr>
        <w:spacing w:before="120"/>
        <w:ind w:left="360"/>
      </w:pPr>
      <w:r>
        <w:t>¿Cuál fue la parte menos útil de la capacitación y cómo podría mejorarse?</w:t>
      </w:r>
    </w:p>
    <w:p w:rsidR="009A4ACE" w:rsidRPr="00D1372E" w:rsidRDefault="009A4ACE">
      <w:pPr>
        <w:rPr>
          <w:sz w:val="18"/>
          <w:szCs w:val="18"/>
        </w:rPr>
      </w:pPr>
      <w:r w:rsidRPr="00D1372E">
        <w:rPr>
          <w:sz w:val="18"/>
          <w:szCs w:val="1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1372E">
        <w:rPr>
          <w:sz w:val="18"/>
          <w:szCs w:val="18"/>
        </w:rPr>
        <w:t>__________________________________________________________________</w:t>
      </w:r>
      <w:r w:rsidRPr="00D1372E">
        <w:rPr>
          <w:sz w:val="18"/>
          <w:szCs w:val="18"/>
        </w:rPr>
        <w:t>_______</w:t>
      </w:r>
    </w:p>
    <w:sectPr w:rsidR="009A4ACE" w:rsidRPr="00D1372E" w:rsidSect="00731A92">
      <w:headerReference w:type="default" r:id="rId30"/>
      <w:footerReference w:type="default" r:id="rId31"/>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05FB" w:rsidRDefault="006905FB">
      <w:pPr>
        <w:spacing w:line="240" w:lineRule="auto"/>
      </w:pPr>
      <w:r>
        <w:separator/>
      </w:r>
    </w:p>
  </w:endnote>
  <w:endnote w:type="continuationSeparator" w:id="0">
    <w:p w:rsidR="006905FB" w:rsidRDefault="006905FB">
      <w:pPr>
        <w:spacing w:line="240" w:lineRule="auto"/>
      </w:pPr>
      <w:r>
        <w:continuationSeparator/>
      </w:r>
    </w:p>
  </w:endnote>
  <w:endnote w:type="continuationNotice" w:id="1">
    <w:p w:rsidR="006905FB" w:rsidRDefault="006905F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Neue">
    <w:panose1 w:val="02000806000000020004"/>
    <w:charset w:val="00"/>
    <w:family w:val="auto"/>
    <w:pitch w:val="variable"/>
    <w:sig w:usb0="8000006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232E" w:rsidRDefault="0008232E">
    <w:pPr>
      <w:tabs>
        <w:tab w:val="right" w:pos="10710"/>
      </w:tabs>
      <w:spacing w:line="240" w:lineRule="auto"/>
      <w:rPr>
        <w:rFonts w:ascii="Arial" w:hAnsi="Arial" w:cs="Arial"/>
        <w:color w:val="B08830"/>
        <w:sz w:val="16"/>
        <w:szCs w:val="16"/>
        <w:bdr w:val="none" w:sz="0" w:space="0" w:color="auto" w:frame="1"/>
      </w:rPr>
    </w:pPr>
  </w:p>
  <w:p w:rsidR="0008232E" w:rsidRDefault="0008232E">
    <w:pPr>
      <w:tabs>
        <w:tab w:val="right" w:pos="10710"/>
      </w:tabs>
      <w:spacing w:line="240" w:lineRule="auto"/>
    </w:pPr>
    <w:r>
      <w:rPr>
        <w:rFonts w:ascii="Arial" w:hAnsi="Arial"/>
        <w:color w:val="B08830"/>
        <w:sz w:val="16"/>
        <w:bdr w:val="none" w:sz="0" w:space="0" w:color="auto" w:frame="1"/>
      </w:rPr>
      <w:t>Programa de estudios Money Smart para pequeños negocios</w:t>
    </w:r>
    <w:r>
      <w:tab/>
    </w:r>
    <w:r>
      <w:rPr>
        <w:rFonts w:ascii="Arial" w:hAnsi="Arial"/>
        <w:color w:val="252E4E"/>
        <w:sz w:val="16"/>
      </w:rPr>
      <w:t xml:space="preserve">Página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532184">
      <w:rPr>
        <w:rFonts w:ascii="Arial" w:hAnsi="Arial" w:cs="Arial"/>
        <w:noProof/>
        <w:color w:val="252E4E"/>
        <w:sz w:val="16"/>
      </w:rPr>
      <w:t>18</w:t>
    </w:r>
    <w:r>
      <w:rPr>
        <w:rFonts w:ascii="Arial" w:hAnsi="Arial" w:cs="Arial"/>
        <w:color w:val="252E4E"/>
        <w:sz w:val="16"/>
      </w:rPr>
      <w:fldChar w:fldCharType="end"/>
    </w:r>
    <w:r>
      <w:rPr>
        <w:rFonts w:ascii="Arial" w:hAnsi="Arial"/>
        <w:color w:val="252E4E"/>
        <w:sz w:val="16"/>
      </w:rPr>
      <w:t xml:space="preserve"> de </w:t>
    </w:r>
    <w:r w:rsidR="00532184">
      <w:rPr>
        <w:noProof/>
        <w:lang w:val="en-US" w:eastAsia="zh-TW" w:bidi="th-TH"/>
      </w:rPr>
      <w:pict>
        <v:shapetype id="_x0000_t202" coordsize="21600,21600" o:spt="202" path="m,l,21600r21600,l21600,xe">
          <v:stroke joinstyle="miter"/>
          <v:path gradientshapeok="t" o:connecttype="rect"/>
        </v:shapetype>
        <v:shape id="Text Box 24" o:spid="_x0000_s2049" type="#_x0000_t202" style="position:absolute;margin-left:550pt;margin-top:59.85pt;width:1in;height:1in;z-index:251656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DlrAIAALk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" filled="f" stroked="f">
          <v:textbox inset=",7.2pt,,7.2pt">
            <w:txbxContent>
              <w:p w:rsidR="0008232E" w:rsidRDefault="0008232E"/>
            </w:txbxContent>
          </v:textbox>
        </v:shape>
      </w:pict>
    </w:r>
    <w:r>
      <w:rPr>
        <w:noProof/>
        <w:lang w:val="en-US" w:eastAsia="en-US" w:bidi="ar-SA"/>
      </w:rPr>
      <w:drawing>
        <wp:anchor distT="0" distB="0" distL="114300" distR="114300" simplePos="0" relativeHeight="251657728" behindDoc="1" locked="0" layoutInCell="1" allowOverlap="1">
          <wp:simplePos x="0" y="0"/>
          <wp:positionH relativeFrom="column">
            <wp:posOffset>466090</wp:posOffset>
          </wp:positionH>
          <wp:positionV relativeFrom="paragraph">
            <wp:posOffset>8942705</wp:posOffset>
          </wp:positionV>
          <wp:extent cx="6864985" cy="605155"/>
          <wp:effectExtent l="0" t="0" r="0" b="4445"/>
          <wp:wrapNone/>
          <wp:docPr id="3" name="Picture 20" descr="Pie de pág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ie de pági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64985" cy="605155"/>
                  </a:xfrm>
                  <a:prstGeom prst="rect">
                    <a:avLst/>
                  </a:prstGeom>
                  <a:noFill/>
                </pic:spPr>
              </pic:pic>
            </a:graphicData>
          </a:graphic>
        </wp:anchor>
      </w:drawing>
    </w:r>
    <w:r>
      <w:rPr>
        <w:rFonts w:ascii="Arial" w:hAnsi="Arial"/>
        <w:color w:val="252E4E"/>
        <w:sz w:val="16"/>
      </w:rPr>
      <w:t>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05FB" w:rsidRDefault="006905FB">
      <w:pPr>
        <w:spacing w:line="240" w:lineRule="auto"/>
      </w:pPr>
      <w:r>
        <w:separator/>
      </w:r>
    </w:p>
  </w:footnote>
  <w:footnote w:type="continuationSeparator" w:id="0">
    <w:p w:rsidR="006905FB" w:rsidRDefault="006905FB">
      <w:pPr>
        <w:spacing w:line="240" w:lineRule="auto"/>
      </w:pPr>
      <w:r>
        <w:continuationSeparator/>
      </w:r>
    </w:p>
  </w:footnote>
  <w:footnote w:type="continuationNotice" w:id="1">
    <w:p w:rsidR="006905FB" w:rsidRDefault="006905F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232E" w:rsidRPr="0008232E" w:rsidRDefault="0008232E" w:rsidP="00243731">
    <w:pPr>
      <w:tabs>
        <w:tab w:val="left" w:pos="270"/>
        <w:tab w:val="right" w:pos="10710"/>
      </w:tabs>
      <w:rPr>
        <w:rFonts w:ascii="Arial" w:hAnsi="Arial" w:cs="Arial"/>
        <w:b/>
        <w:color w:val="B08830"/>
        <w:sz w:val="16"/>
        <w:lang w:val="es-MX" w:eastAsia="en-US" w:bidi="ar-SA"/>
      </w:rPr>
    </w:pPr>
    <w:r w:rsidRPr="0008232E">
      <w:rPr>
        <w:rFonts w:ascii="Arial" w:hAnsi="Arial" w:cs="Arial"/>
        <w:b/>
        <w:color w:val="252E4E"/>
        <w:sz w:val="16"/>
        <w:lang w:val="es-MX" w:eastAsia="en-US" w:bidi="ar-SA"/>
      </w:rPr>
      <w:t>Información crediticia para pequeños negocios</w:t>
    </w:r>
    <w:r w:rsidRPr="0008232E">
      <w:rPr>
        <w:rFonts w:ascii="Arial" w:hAnsi="Arial" w:cs="Arial"/>
        <w:b/>
        <w:color w:val="252E4E"/>
        <w:sz w:val="16"/>
        <w:lang w:val="es-MX" w:eastAsia="en-US" w:bidi="ar-SA"/>
      </w:rPr>
      <w:tab/>
    </w:r>
    <w:r>
      <w:rPr>
        <w:rFonts w:ascii="Arial" w:hAnsi="Arial" w:cs="Arial"/>
        <w:b/>
        <w:color w:val="B08830"/>
        <w:sz w:val="16"/>
        <w:lang w:val="es-MX" w:eastAsia="en-US" w:bidi="ar-SA"/>
      </w:rPr>
      <w:t>Guía d</w:t>
    </w:r>
    <w:r w:rsidRPr="0008232E">
      <w:rPr>
        <w:rFonts w:ascii="Arial" w:hAnsi="Arial" w:cs="Arial"/>
        <w:b/>
        <w:color w:val="B08830"/>
        <w:sz w:val="16"/>
        <w:lang w:val="es-MX" w:eastAsia="en-US" w:bidi="ar-SA"/>
      </w:rPr>
      <w:t>el participante</w:t>
    </w:r>
  </w:p>
  <w:p w:rsidR="0008232E" w:rsidRPr="00243731" w:rsidRDefault="00532184" w:rsidP="00DD0D60">
    <w:pPr>
      <w:tabs>
        <w:tab w:val="left" w:pos="270"/>
        <w:tab w:val="right" w:pos="10710"/>
      </w:tabs>
      <w:spacing w:after="100" w:afterAutospacing="1" w:line="120" w:lineRule="auto"/>
      <w:rPr>
        <w:rFonts w:ascii="Arial" w:hAnsi="Arial" w:cs="Arial"/>
        <w:b/>
        <w:color w:val="252E4E"/>
        <w:sz w:val="10"/>
        <w:szCs w:val="10"/>
        <w:lang w:val="en-US" w:eastAsia="en-US" w:bidi="ar-SA"/>
      </w:rPr>
    </w:pPr>
    <w:r>
      <w:rPr>
        <w:rFonts w:ascii="Arial" w:hAnsi="Arial" w:cs="Arial"/>
        <w:b/>
        <w:noProof/>
        <w:color w:val="252E4E"/>
        <w:sz w:val="16"/>
        <w:lang w:val="en-US" w:eastAsia="zh-TW" w:bidi="th-TH"/>
      </w:rPr>
      <w:pict>
        <v:shapetype id="_x0000_t32" coordsize="21600,21600" o:spt="32" o:oned="t" path="m,l21600,21600e" filled="f">
          <v:path arrowok="t" fillok="f" o:connecttype="none"/>
          <o:lock v:ext="edit" shapetype="t"/>
        </v:shapetype>
        <v:shape id="AutoShape 32" o:spid="_x0000_s2050" type="#_x0000_t32" style="position:absolute;margin-left:1.2pt;margin-top:7.25pt;width:539.65pt;height:0;z-index:251658752;visibility:visible;mso-wrap-distance-top:-1e-4mm;mso-wrap-distance-bottom:-1e-4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AtPNns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B3502"/>
    <w:multiLevelType w:val="hybridMultilevel"/>
    <w:tmpl w:val="B186D71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4107DAF"/>
    <w:multiLevelType w:val="hybridMultilevel"/>
    <w:tmpl w:val="ED08E258"/>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E42B46"/>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 w15:restartNumberingAfterBreak="0">
    <w:nsid w:val="078A6DAE"/>
    <w:multiLevelType w:val="hybridMultilevel"/>
    <w:tmpl w:val="1C902DBC"/>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 w15:restartNumberingAfterBreak="0">
    <w:nsid w:val="09F351D1"/>
    <w:multiLevelType w:val="hybridMultilevel"/>
    <w:tmpl w:val="09D8F252"/>
    <w:lvl w:ilvl="0" w:tplc="3DA681BA">
      <w:start w:val="1"/>
      <w:numFmt w:val="decimal"/>
      <w:lvlText w:val="%1."/>
      <w:lvlJc w:val="left"/>
      <w:pPr>
        <w:ind w:left="360" w:hanging="360"/>
      </w:pPr>
      <w:rPr>
        <w:rFonts w:cs="Times New Roman" w:hint="default"/>
      </w:rPr>
    </w:lvl>
    <w:lvl w:ilvl="1" w:tplc="0409000F">
      <w:start w:val="1"/>
      <w:numFmt w:val="decimal"/>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0A963DE1"/>
    <w:multiLevelType w:val="hybridMultilevel"/>
    <w:tmpl w:val="4E8CB4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5C2CD0"/>
    <w:multiLevelType w:val="hybridMultilevel"/>
    <w:tmpl w:val="A3DA6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8429A5"/>
    <w:multiLevelType w:val="hybridMultilevel"/>
    <w:tmpl w:val="D46E3412"/>
    <w:lvl w:ilvl="0" w:tplc="3DA681BA">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15:restartNumberingAfterBreak="0">
    <w:nsid w:val="100E1A1E"/>
    <w:multiLevelType w:val="hybridMultilevel"/>
    <w:tmpl w:val="526E9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93F4231"/>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0" w15:restartNumberingAfterBreak="0">
    <w:nsid w:val="1D6564D0"/>
    <w:multiLevelType w:val="hybridMultilevel"/>
    <w:tmpl w:val="BCE2C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9D7746"/>
    <w:multiLevelType w:val="hybridMultilevel"/>
    <w:tmpl w:val="267CE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E40A43"/>
    <w:multiLevelType w:val="hybridMultilevel"/>
    <w:tmpl w:val="448E6022"/>
    <w:lvl w:ilvl="0" w:tplc="0409000F">
      <w:start w:val="1"/>
      <w:numFmt w:val="decimal"/>
      <w:lvlText w:val="%1."/>
      <w:lvlJc w:val="left"/>
      <w:pPr>
        <w:ind w:left="360" w:hanging="360"/>
      </w:pPr>
      <w:rPr>
        <w:rFonts w:cs="Times New Roman"/>
      </w:rPr>
    </w:lvl>
    <w:lvl w:ilvl="1" w:tplc="0409000F">
      <w:start w:val="1"/>
      <w:numFmt w:val="decimal"/>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 w15:restartNumberingAfterBreak="0">
    <w:nsid w:val="31C87340"/>
    <w:multiLevelType w:val="singleLevel"/>
    <w:tmpl w:val="0409000F"/>
    <w:lvl w:ilvl="0">
      <w:start w:val="1"/>
      <w:numFmt w:val="decimal"/>
      <w:lvlText w:val="%1."/>
      <w:lvlJc w:val="left"/>
      <w:pPr>
        <w:ind w:left="450" w:hanging="360"/>
      </w:pPr>
      <w:rPr>
        <w:rFonts w:cs="Times New Roman"/>
      </w:rPr>
    </w:lvl>
  </w:abstractNum>
  <w:abstractNum w:abstractNumId="14" w15:restartNumberingAfterBreak="0">
    <w:nsid w:val="33EB6998"/>
    <w:multiLevelType w:val="hybridMultilevel"/>
    <w:tmpl w:val="79AE7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1D7FE3"/>
    <w:multiLevelType w:val="hybridMultilevel"/>
    <w:tmpl w:val="0D62A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D91F3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15:restartNumberingAfterBreak="0">
    <w:nsid w:val="3CA84C54"/>
    <w:multiLevelType w:val="hybridMultilevel"/>
    <w:tmpl w:val="E5EE9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0C5087C"/>
    <w:multiLevelType w:val="hybridMultilevel"/>
    <w:tmpl w:val="46DCD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45A17386"/>
    <w:multiLevelType w:val="hybridMultilevel"/>
    <w:tmpl w:val="4C68AE5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6015FB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3"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4" w15:restartNumberingAfterBreak="0">
    <w:nsid w:val="4AA43A3E"/>
    <w:multiLevelType w:val="hybridMultilevel"/>
    <w:tmpl w:val="4B16F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8D0D9B"/>
    <w:multiLevelType w:val="hybridMultilevel"/>
    <w:tmpl w:val="58ECAAE4"/>
    <w:lvl w:ilvl="0" w:tplc="04090001">
      <w:start w:val="1"/>
      <w:numFmt w:val="bullet"/>
      <w:lvlText w:val="•"/>
      <w:lvlJc w:val="left"/>
      <w:pPr>
        <w:tabs>
          <w:tab w:val="num" w:pos="720"/>
        </w:tabs>
        <w:ind w:left="720" w:hanging="360"/>
      </w:pPr>
      <w:rPr>
        <w:rFonts w:ascii="Arial" w:hAnsi="Arial" w:hint="default"/>
      </w:rPr>
    </w:lvl>
    <w:lvl w:ilvl="1" w:tplc="04090003" w:tentative="1">
      <w:start w:val="1"/>
      <w:numFmt w:val="bullet"/>
      <w:lvlText w:val="•"/>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Arial" w:hAnsi="Arial" w:hint="default"/>
      </w:rPr>
    </w:lvl>
    <w:lvl w:ilvl="3" w:tplc="04090001" w:tentative="1">
      <w:start w:val="1"/>
      <w:numFmt w:val="bullet"/>
      <w:lvlText w:val="•"/>
      <w:lvlJc w:val="left"/>
      <w:pPr>
        <w:tabs>
          <w:tab w:val="num" w:pos="2880"/>
        </w:tabs>
        <w:ind w:left="2880" w:hanging="360"/>
      </w:pPr>
      <w:rPr>
        <w:rFonts w:ascii="Arial" w:hAnsi="Arial" w:hint="default"/>
      </w:rPr>
    </w:lvl>
    <w:lvl w:ilvl="4" w:tplc="04090003" w:tentative="1">
      <w:start w:val="1"/>
      <w:numFmt w:val="bullet"/>
      <w:lvlText w:val="•"/>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Arial" w:hAnsi="Arial" w:hint="default"/>
      </w:rPr>
    </w:lvl>
    <w:lvl w:ilvl="6" w:tplc="04090001" w:tentative="1">
      <w:start w:val="1"/>
      <w:numFmt w:val="bullet"/>
      <w:lvlText w:val="•"/>
      <w:lvlJc w:val="left"/>
      <w:pPr>
        <w:tabs>
          <w:tab w:val="num" w:pos="5040"/>
        </w:tabs>
        <w:ind w:left="5040" w:hanging="360"/>
      </w:pPr>
      <w:rPr>
        <w:rFonts w:ascii="Arial" w:hAnsi="Arial" w:hint="default"/>
      </w:rPr>
    </w:lvl>
    <w:lvl w:ilvl="7" w:tplc="04090003" w:tentative="1">
      <w:start w:val="1"/>
      <w:numFmt w:val="bullet"/>
      <w:lvlText w:val="•"/>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5416959"/>
    <w:multiLevelType w:val="hybridMultilevel"/>
    <w:tmpl w:val="771E4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0422C4"/>
    <w:multiLevelType w:val="hybridMultilevel"/>
    <w:tmpl w:val="006EE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D4C67C5"/>
    <w:multiLevelType w:val="hybridMultilevel"/>
    <w:tmpl w:val="7DCED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E5D725F"/>
    <w:multiLevelType w:val="hybridMultilevel"/>
    <w:tmpl w:val="CD3650A2"/>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0" w15:restartNumberingAfterBreak="0">
    <w:nsid w:val="5FEC39FE"/>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1" w15:restartNumberingAfterBreak="0">
    <w:nsid w:val="690372D6"/>
    <w:multiLevelType w:val="hybridMultilevel"/>
    <w:tmpl w:val="43768400"/>
    <w:lvl w:ilvl="0" w:tplc="87183910">
      <w:start w:val="1"/>
      <w:numFmt w:val="bullet"/>
      <w:pStyle w:val="bullets"/>
      <w:lvlText w:val=""/>
      <w:lvlJc w:val="left"/>
      <w:pPr>
        <w:ind w:left="720" w:hanging="360"/>
      </w:pPr>
      <w:rPr>
        <w:rFonts w:ascii="Symbol" w:hAnsi="Symbol" w:hint="default"/>
      </w:rPr>
    </w:lvl>
    <w:lvl w:ilvl="1" w:tplc="A9907CE0">
      <w:start w:val="1"/>
      <w:numFmt w:val="bullet"/>
      <w:lvlText w:val="o"/>
      <w:lvlJc w:val="left"/>
      <w:pPr>
        <w:ind w:left="1440" w:hanging="360"/>
      </w:pPr>
      <w:rPr>
        <w:rFonts w:ascii="Courier New" w:hAnsi="Courier New" w:hint="default"/>
      </w:rPr>
    </w:lvl>
    <w:lvl w:ilvl="2" w:tplc="038AFE26" w:tentative="1">
      <w:start w:val="1"/>
      <w:numFmt w:val="bullet"/>
      <w:lvlText w:val=""/>
      <w:lvlJc w:val="left"/>
      <w:pPr>
        <w:ind w:left="2160" w:hanging="360"/>
      </w:pPr>
      <w:rPr>
        <w:rFonts w:ascii="Symbol" w:hAnsi="Symbol" w:hint="default"/>
      </w:rPr>
    </w:lvl>
    <w:lvl w:ilvl="3" w:tplc="A8929698" w:tentative="1">
      <w:start w:val="1"/>
      <w:numFmt w:val="bullet"/>
      <w:lvlText w:val=""/>
      <w:lvlJc w:val="left"/>
      <w:pPr>
        <w:ind w:left="2880" w:hanging="360"/>
      </w:pPr>
      <w:rPr>
        <w:rFonts w:ascii="Symbol" w:hAnsi="Symbol" w:hint="default"/>
      </w:rPr>
    </w:lvl>
    <w:lvl w:ilvl="4" w:tplc="DE260E1E" w:tentative="1">
      <w:start w:val="1"/>
      <w:numFmt w:val="bullet"/>
      <w:lvlText w:val="o"/>
      <w:lvlJc w:val="left"/>
      <w:pPr>
        <w:ind w:left="3600" w:hanging="360"/>
      </w:pPr>
      <w:rPr>
        <w:rFonts w:ascii="Courier New" w:hAnsi="Courier New" w:hint="default"/>
      </w:rPr>
    </w:lvl>
    <w:lvl w:ilvl="5" w:tplc="DF2AEBF2" w:tentative="1">
      <w:start w:val="1"/>
      <w:numFmt w:val="bullet"/>
      <w:lvlText w:val=""/>
      <w:lvlJc w:val="left"/>
      <w:pPr>
        <w:ind w:left="4320" w:hanging="360"/>
      </w:pPr>
      <w:rPr>
        <w:rFonts w:ascii="Symbol" w:hAnsi="Symbol" w:hint="default"/>
      </w:rPr>
    </w:lvl>
    <w:lvl w:ilvl="6" w:tplc="4B380EF4" w:tentative="1">
      <w:start w:val="1"/>
      <w:numFmt w:val="bullet"/>
      <w:lvlText w:val=""/>
      <w:lvlJc w:val="left"/>
      <w:pPr>
        <w:ind w:left="5040" w:hanging="360"/>
      </w:pPr>
      <w:rPr>
        <w:rFonts w:ascii="Symbol" w:hAnsi="Symbol" w:hint="default"/>
      </w:rPr>
    </w:lvl>
    <w:lvl w:ilvl="7" w:tplc="F482DA84" w:tentative="1">
      <w:start w:val="1"/>
      <w:numFmt w:val="bullet"/>
      <w:lvlText w:val="o"/>
      <w:lvlJc w:val="left"/>
      <w:pPr>
        <w:ind w:left="5760" w:hanging="360"/>
      </w:pPr>
      <w:rPr>
        <w:rFonts w:ascii="Courier New" w:hAnsi="Courier New" w:hint="default"/>
      </w:rPr>
    </w:lvl>
    <w:lvl w:ilvl="8" w:tplc="B75E3E3C" w:tentative="1">
      <w:start w:val="1"/>
      <w:numFmt w:val="bullet"/>
      <w:lvlText w:val=""/>
      <w:lvlJc w:val="left"/>
      <w:pPr>
        <w:ind w:left="6480" w:hanging="360"/>
      </w:pPr>
      <w:rPr>
        <w:rFonts w:ascii="Symbol" w:hAnsi="Symbol" w:hint="default"/>
      </w:rPr>
    </w:lvl>
  </w:abstractNum>
  <w:abstractNum w:abstractNumId="32" w15:restartNumberingAfterBreak="0">
    <w:nsid w:val="6D1F0C93"/>
    <w:multiLevelType w:val="hybridMultilevel"/>
    <w:tmpl w:val="19344EC2"/>
    <w:lvl w:ilvl="0" w:tplc="0409000F">
      <w:start w:val="1"/>
      <w:numFmt w:val="decimal"/>
      <w:lvlText w:val="%1."/>
      <w:lvlJc w:val="left"/>
      <w:pPr>
        <w:tabs>
          <w:tab w:val="num" w:pos="360"/>
        </w:tabs>
        <w:ind w:left="36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0FC4674"/>
    <w:multiLevelType w:val="hybridMultilevel"/>
    <w:tmpl w:val="3B38235A"/>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4" w15:restartNumberingAfterBreak="0">
    <w:nsid w:val="71F345E5"/>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5" w15:restartNumberingAfterBreak="0">
    <w:nsid w:val="794B7D7A"/>
    <w:multiLevelType w:val="hybridMultilevel"/>
    <w:tmpl w:val="C100C898"/>
    <w:lvl w:ilvl="0" w:tplc="04090001">
      <w:start w:val="1"/>
      <w:numFmt w:val="decimal"/>
      <w:lvlText w:val="%1."/>
      <w:lvlJc w:val="left"/>
      <w:pPr>
        <w:ind w:left="360" w:hanging="360"/>
      </w:pPr>
      <w:rPr>
        <w:rFonts w:cs="Times New Roman"/>
      </w:rPr>
    </w:lvl>
    <w:lvl w:ilvl="1" w:tplc="04090003">
      <w:start w:val="1"/>
      <w:numFmt w:val="lowerLetter"/>
      <w:lvlText w:val="%2."/>
      <w:lvlJc w:val="left"/>
      <w:pPr>
        <w:ind w:left="1080" w:hanging="360"/>
      </w:pPr>
      <w:rPr>
        <w:rFonts w:cs="Times New Roman"/>
      </w:rPr>
    </w:lvl>
    <w:lvl w:ilvl="2" w:tplc="04090005" w:tentative="1">
      <w:start w:val="1"/>
      <w:numFmt w:val="lowerRoman"/>
      <w:lvlText w:val="%3."/>
      <w:lvlJc w:val="right"/>
      <w:pPr>
        <w:ind w:left="1800" w:hanging="180"/>
      </w:pPr>
      <w:rPr>
        <w:rFonts w:cs="Times New Roman"/>
      </w:rPr>
    </w:lvl>
    <w:lvl w:ilvl="3" w:tplc="04090001" w:tentative="1">
      <w:start w:val="1"/>
      <w:numFmt w:val="decimal"/>
      <w:lvlText w:val="%4."/>
      <w:lvlJc w:val="left"/>
      <w:pPr>
        <w:ind w:left="2520" w:hanging="360"/>
      </w:pPr>
      <w:rPr>
        <w:rFonts w:cs="Times New Roman"/>
      </w:rPr>
    </w:lvl>
    <w:lvl w:ilvl="4" w:tplc="04090003" w:tentative="1">
      <w:start w:val="1"/>
      <w:numFmt w:val="lowerLetter"/>
      <w:lvlText w:val="%5."/>
      <w:lvlJc w:val="left"/>
      <w:pPr>
        <w:ind w:left="3240" w:hanging="360"/>
      </w:pPr>
      <w:rPr>
        <w:rFonts w:cs="Times New Roman"/>
      </w:rPr>
    </w:lvl>
    <w:lvl w:ilvl="5" w:tplc="04090005" w:tentative="1">
      <w:start w:val="1"/>
      <w:numFmt w:val="lowerRoman"/>
      <w:lvlText w:val="%6."/>
      <w:lvlJc w:val="right"/>
      <w:pPr>
        <w:ind w:left="3960" w:hanging="180"/>
      </w:pPr>
      <w:rPr>
        <w:rFonts w:cs="Times New Roman"/>
      </w:rPr>
    </w:lvl>
    <w:lvl w:ilvl="6" w:tplc="04090001" w:tentative="1">
      <w:start w:val="1"/>
      <w:numFmt w:val="decimal"/>
      <w:lvlText w:val="%7."/>
      <w:lvlJc w:val="left"/>
      <w:pPr>
        <w:ind w:left="4680" w:hanging="360"/>
      </w:pPr>
      <w:rPr>
        <w:rFonts w:cs="Times New Roman"/>
      </w:rPr>
    </w:lvl>
    <w:lvl w:ilvl="7" w:tplc="04090003" w:tentative="1">
      <w:start w:val="1"/>
      <w:numFmt w:val="lowerLetter"/>
      <w:lvlText w:val="%8."/>
      <w:lvlJc w:val="left"/>
      <w:pPr>
        <w:ind w:left="5400" w:hanging="360"/>
      </w:pPr>
      <w:rPr>
        <w:rFonts w:cs="Times New Roman"/>
      </w:rPr>
    </w:lvl>
    <w:lvl w:ilvl="8" w:tplc="04090005" w:tentative="1">
      <w:start w:val="1"/>
      <w:numFmt w:val="lowerRoman"/>
      <w:lvlText w:val="%9."/>
      <w:lvlJc w:val="right"/>
      <w:pPr>
        <w:ind w:left="6120" w:hanging="180"/>
      </w:pPr>
      <w:rPr>
        <w:rFonts w:cs="Times New Roman"/>
      </w:rPr>
    </w:lvl>
  </w:abstractNum>
  <w:num w:numId="1">
    <w:abstractNumId w:val="13"/>
  </w:num>
  <w:num w:numId="2">
    <w:abstractNumId w:val="31"/>
  </w:num>
  <w:num w:numId="3">
    <w:abstractNumId w:val="12"/>
  </w:num>
  <w:num w:numId="4">
    <w:abstractNumId w:val="23"/>
  </w:num>
  <w:num w:numId="5">
    <w:abstractNumId w:val="25"/>
  </w:num>
  <w:num w:numId="6">
    <w:abstractNumId w:val="15"/>
  </w:num>
  <w:num w:numId="7">
    <w:abstractNumId w:val="35"/>
  </w:num>
  <w:num w:numId="8">
    <w:abstractNumId w:val="29"/>
  </w:num>
  <w:num w:numId="9">
    <w:abstractNumId w:val="17"/>
  </w:num>
  <w:num w:numId="10">
    <w:abstractNumId w:val="22"/>
  </w:num>
  <w:num w:numId="11">
    <w:abstractNumId w:val="9"/>
  </w:num>
  <w:num w:numId="12">
    <w:abstractNumId w:val="7"/>
  </w:num>
  <w:num w:numId="13">
    <w:abstractNumId w:val="3"/>
  </w:num>
  <w:num w:numId="14">
    <w:abstractNumId w:val="2"/>
  </w:num>
  <w:num w:numId="15">
    <w:abstractNumId w:val="30"/>
  </w:num>
  <w:num w:numId="16">
    <w:abstractNumId w:val="34"/>
  </w:num>
  <w:num w:numId="17">
    <w:abstractNumId w:val="4"/>
  </w:num>
  <w:num w:numId="18">
    <w:abstractNumId w:val="11"/>
  </w:num>
  <w:num w:numId="19">
    <w:abstractNumId w:val="8"/>
  </w:num>
  <w:num w:numId="20">
    <w:abstractNumId w:val="28"/>
  </w:num>
  <w:num w:numId="21">
    <w:abstractNumId w:val="6"/>
  </w:num>
  <w:num w:numId="22">
    <w:abstractNumId w:val="26"/>
  </w:num>
  <w:num w:numId="23">
    <w:abstractNumId w:val="1"/>
  </w:num>
  <w:num w:numId="24">
    <w:abstractNumId w:val="32"/>
  </w:num>
  <w:num w:numId="25">
    <w:abstractNumId w:val="0"/>
  </w:num>
  <w:num w:numId="26">
    <w:abstractNumId w:val="33"/>
  </w:num>
  <w:num w:numId="27">
    <w:abstractNumId w:val="27"/>
  </w:num>
  <w:num w:numId="28">
    <w:abstractNumId w:val="19"/>
  </w:num>
  <w:num w:numId="29">
    <w:abstractNumId w:val="24"/>
  </w:num>
  <w:num w:numId="30">
    <w:abstractNumId w:val="18"/>
  </w:num>
  <w:num w:numId="31">
    <w:abstractNumId w:val="14"/>
  </w:num>
  <w:num w:numId="32">
    <w:abstractNumId w:val="21"/>
  </w:num>
  <w:num w:numId="33">
    <w:abstractNumId w:val="16"/>
  </w:num>
  <w:num w:numId="34">
    <w:abstractNumId w:val="5"/>
  </w:num>
  <w:num w:numId="35">
    <w:abstractNumId w:val="10"/>
  </w:num>
  <w:num w:numId="36">
    <w:abstractNumId w:val="2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2"/>
    <o:shapelayout v:ext="edit">
      <o:idmap v:ext="edit" data="2"/>
      <o:rules v:ext="edit">
        <o:r id="V:Rule2" type="connector" idref="#AutoShape 32"/>
      </o:rules>
    </o:shapelayout>
  </w:hdrShapeDefaults>
  <w:footnotePr>
    <w:footnote w:id="-1"/>
    <w:footnote w:id="0"/>
    <w:footnote w:id="1"/>
  </w:footnotePr>
  <w:endnotePr>
    <w:endnote w:id="-1"/>
    <w:endnote w:id="0"/>
    <w:endnote w:id="1"/>
  </w:endnotePr>
  <w:compat>
    <w:compatSetting w:name="compatibilityMode" w:uri="http://schemas.microsoft.com/office/word" w:val="12"/>
  </w:compat>
  <w:rsids>
    <w:rsidRoot w:val="009A4ACE"/>
    <w:rsid w:val="000762DA"/>
    <w:rsid w:val="0008232E"/>
    <w:rsid w:val="00114F65"/>
    <w:rsid w:val="00116835"/>
    <w:rsid w:val="001371F6"/>
    <w:rsid w:val="00160A36"/>
    <w:rsid w:val="001A3E71"/>
    <w:rsid w:val="001A6E76"/>
    <w:rsid w:val="001D51D4"/>
    <w:rsid w:val="002110A9"/>
    <w:rsid w:val="002324FC"/>
    <w:rsid w:val="00243731"/>
    <w:rsid w:val="00254474"/>
    <w:rsid w:val="002758D9"/>
    <w:rsid w:val="003169C1"/>
    <w:rsid w:val="00336895"/>
    <w:rsid w:val="00350151"/>
    <w:rsid w:val="003A4A9F"/>
    <w:rsid w:val="003B2921"/>
    <w:rsid w:val="003D6DF0"/>
    <w:rsid w:val="00401193"/>
    <w:rsid w:val="00406CCB"/>
    <w:rsid w:val="00417ACF"/>
    <w:rsid w:val="00471321"/>
    <w:rsid w:val="00492A3D"/>
    <w:rsid w:val="00532184"/>
    <w:rsid w:val="005539F1"/>
    <w:rsid w:val="005C0652"/>
    <w:rsid w:val="006148ED"/>
    <w:rsid w:val="006905FB"/>
    <w:rsid w:val="006C2E0E"/>
    <w:rsid w:val="006C79A6"/>
    <w:rsid w:val="006E0C2F"/>
    <w:rsid w:val="00731A92"/>
    <w:rsid w:val="00762EA9"/>
    <w:rsid w:val="00764ABA"/>
    <w:rsid w:val="00777276"/>
    <w:rsid w:val="00786A71"/>
    <w:rsid w:val="007917EE"/>
    <w:rsid w:val="007934ED"/>
    <w:rsid w:val="007A01D1"/>
    <w:rsid w:val="007A0B40"/>
    <w:rsid w:val="00825425"/>
    <w:rsid w:val="008435F7"/>
    <w:rsid w:val="00866A53"/>
    <w:rsid w:val="0088280C"/>
    <w:rsid w:val="008C2C93"/>
    <w:rsid w:val="008E7B2A"/>
    <w:rsid w:val="008F0AB3"/>
    <w:rsid w:val="0092447A"/>
    <w:rsid w:val="00964B58"/>
    <w:rsid w:val="00973FCD"/>
    <w:rsid w:val="00995204"/>
    <w:rsid w:val="009A4ACE"/>
    <w:rsid w:val="009C79E2"/>
    <w:rsid w:val="00B14630"/>
    <w:rsid w:val="00B65209"/>
    <w:rsid w:val="00B7591C"/>
    <w:rsid w:val="00BA4EA6"/>
    <w:rsid w:val="00BC5A58"/>
    <w:rsid w:val="00BE1A7F"/>
    <w:rsid w:val="00C30E8C"/>
    <w:rsid w:val="00D1372E"/>
    <w:rsid w:val="00D77243"/>
    <w:rsid w:val="00D9034F"/>
    <w:rsid w:val="00DB518E"/>
    <w:rsid w:val="00DD0D60"/>
    <w:rsid w:val="00E039DD"/>
    <w:rsid w:val="00E76E92"/>
    <w:rsid w:val="00EA6D82"/>
    <w:rsid w:val="00EE6779"/>
    <w:rsid w:val="00F64949"/>
    <w:rsid w:val="00F86C8C"/>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es-ES" w:eastAsia="es-ES" w:bidi="es-ES"/>
      </w:rPr>
    </w:rPrDefault>
    <w:pPrDefault/>
  </w:docDefaults>
  <w:latentStyles w:defLockedState="0" w:defUIPriority="99" w:defSemiHidden="0" w:defUnhideWhenUsed="0" w:defQFormat="0" w:count="373">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3A4A9F"/>
    <w:pPr>
      <w:spacing w:line="300" w:lineRule="auto"/>
    </w:pPr>
    <w:rPr>
      <w:szCs w:val="20"/>
    </w:rPr>
  </w:style>
  <w:style w:type="paragraph" w:styleId="Heading1">
    <w:name w:val="heading 1"/>
    <w:basedOn w:val="Normal"/>
    <w:next w:val="Normal"/>
    <w:link w:val="Heading1Char"/>
    <w:uiPriority w:val="99"/>
    <w:qFormat/>
    <w:rsid w:val="003A4A9F"/>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rsid w:val="003A4A9F"/>
    <w:pPr>
      <w:outlineLvl w:val="1"/>
    </w:pPr>
    <w:rPr>
      <w:color w:val="1A3159"/>
      <w:sz w:val="28"/>
      <w:szCs w:val="28"/>
    </w:rPr>
  </w:style>
  <w:style w:type="paragraph" w:styleId="Heading3">
    <w:name w:val="heading 3"/>
    <w:basedOn w:val="Normal"/>
    <w:next w:val="Normal"/>
    <w:link w:val="Heading3Char"/>
    <w:autoRedefine/>
    <w:uiPriority w:val="99"/>
    <w:qFormat/>
    <w:rsid w:val="003A4A9F"/>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rsid w:val="003A4A9F"/>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A4A9F"/>
    <w:rPr>
      <w:rFonts w:ascii="Arial" w:hAnsi="Arial" w:cs="Times New Roman"/>
      <w:b/>
      <w:color w:val="1A2D59"/>
      <w:kern w:val="32"/>
      <w:sz w:val="32"/>
      <w:lang w:val="es-ES" w:eastAsia="es-ES"/>
    </w:rPr>
  </w:style>
  <w:style w:type="character" w:customStyle="1" w:styleId="Heading2Char">
    <w:name w:val="Heading 2 Char"/>
    <w:basedOn w:val="DefaultParagraphFont"/>
    <w:link w:val="Heading2"/>
    <w:uiPriority w:val="99"/>
    <w:locked/>
    <w:rsid w:val="003A4A9F"/>
    <w:rPr>
      <w:rFonts w:ascii="Arial" w:hAnsi="Arial" w:cs="Times New Roman"/>
      <w:b/>
      <w:color w:val="1A3159"/>
      <w:kern w:val="32"/>
      <w:sz w:val="28"/>
    </w:rPr>
  </w:style>
  <w:style w:type="character" w:customStyle="1" w:styleId="Heading3Char">
    <w:name w:val="Heading 3 Char"/>
    <w:basedOn w:val="DefaultParagraphFont"/>
    <w:link w:val="Heading3"/>
    <w:uiPriority w:val="99"/>
    <w:semiHidden/>
    <w:locked/>
    <w:rsid w:val="003A4A9F"/>
    <w:rPr>
      <w:rFonts w:ascii="Cambria" w:hAnsi="Cambria" w:cs="Times New Roman"/>
      <w:b/>
      <w:sz w:val="26"/>
    </w:rPr>
  </w:style>
  <w:style w:type="character" w:customStyle="1" w:styleId="Heading4Char">
    <w:name w:val="Heading 4 Char"/>
    <w:basedOn w:val="DefaultParagraphFont"/>
    <w:link w:val="Heading4"/>
    <w:uiPriority w:val="99"/>
    <w:semiHidden/>
    <w:locked/>
    <w:rsid w:val="003A4A9F"/>
    <w:rPr>
      <w:rFonts w:ascii="Calibri" w:hAnsi="Calibri" w:cs="Times New Roman"/>
      <w:b/>
      <w:sz w:val="28"/>
    </w:rPr>
  </w:style>
  <w:style w:type="paragraph" w:styleId="BalloonText">
    <w:name w:val="Balloon Text"/>
    <w:basedOn w:val="Normal"/>
    <w:link w:val="BalloonTextChar"/>
    <w:uiPriority w:val="99"/>
    <w:semiHidden/>
    <w:rsid w:val="003A4A9F"/>
    <w:pPr>
      <w:spacing w:line="240" w:lineRule="auto"/>
    </w:pPr>
    <w:rPr>
      <w:rFonts w:ascii="Tahoma" w:hAnsi="Tahoma"/>
      <w:color w:val="808080"/>
      <w:sz w:val="16"/>
      <w:szCs w:val="16"/>
    </w:rPr>
  </w:style>
  <w:style w:type="character" w:customStyle="1" w:styleId="BalloonTextChar">
    <w:name w:val="Balloon Text Char"/>
    <w:basedOn w:val="DefaultParagraphFont"/>
    <w:link w:val="BalloonText"/>
    <w:uiPriority w:val="99"/>
    <w:semiHidden/>
    <w:locked/>
    <w:rsid w:val="003A4A9F"/>
    <w:rPr>
      <w:rFonts w:ascii="Tahoma" w:hAnsi="Tahoma" w:cs="Times New Roman"/>
      <w:color w:val="808080"/>
      <w:sz w:val="16"/>
    </w:rPr>
  </w:style>
  <w:style w:type="paragraph" w:styleId="TOC4">
    <w:name w:val="toc 4"/>
    <w:basedOn w:val="Normal"/>
    <w:next w:val="Normal"/>
    <w:autoRedefine/>
    <w:uiPriority w:val="99"/>
    <w:semiHidden/>
    <w:rsid w:val="003A4A9F"/>
    <w:pPr>
      <w:ind w:left="600"/>
    </w:pPr>
    <w:rPr>
      <w:rFonts w:ascii="Calibri" w:hAnsi="Calibri"/>
    </w:rPr>
  </w:style>
  <w:style w:type="paragraph" w:styleId="TOC5">
    <w:name w:val="toc 5"/>
    <w:basedOn w:val="Normal"/>
    <w:next w:val="Normal"/>
    <w:autoRedefine/>
    <w:uiPriority w:val="99"/>
    <w:semiHidden/>
    <w:rsid w:val="003A4A9F"/>
    <w:pPr>
      <w:ind w:left="800"/>
    </w:pPr>
    <w:rPr>
      <w:rFonts w:ascii="Calibri" w:hAnsi="Calibri"/>
    </w:rPr>
  </w:style>
  <w:style w:type="paragraph" w:styleId="TOC6">
    <w:name w:val="toc 6"/>
    <w:basedOn w:val="Normal"/>
    <w:next w:val="Normal"/>
    <w:autoRedefine/>
    <w:uiPriority w:val="99"/>
    <w:semiHidden/>
    <w:rsid w:val="003A4A9F"/>
    <w:pPr>
      <w:ind w:left="1000"/>
    </w:pPr>
    <w:rPr>
      <w:rFonts w:ascii="Calibri" w:hAnsi="Calibri"/>
    </w:rPr>
  </w:style>
  <w:style w:type="paragraph" w:styleId="TOC7">
    <w:name w:val="toc 7"/>
    <w:basedOn w:val="Normal"/>
    <w:next w:val="Normal"/>
    <w:autoRedefine/>
    <w:uiPriority w:val="99"/>
    <w:semiHidden/>
    <w:rsid w:val="003A4A9F"/>
    <w:pPr>
      <w:ind w:left="1200"/>
    </w:pPr>
    <w:rPr>
      <w:rFonts w:ascii="Calibri" w:hAnsi="Calibri"/>
    </w:rPr>
  </w:style>
  <w:style w:type="paragraph" w:styleId="TOC8">
    <w:name w:val="toc 8"/>
    <w:basedOn w:val="Normal"/>
    <w:next w:val="Normal"/>
    <w:autoRedefine/>
    <w:uiPriority w:val="99"/>
    <w:semiHidden/>
    <w:rsid w:val="003A4A9F"/>
    <w:pPr>
      <w:ind w:left="1400"/>
    </w:pPr>
    <w:rPr>
      <w:rFonts w:ascii="Calibri" w:hAnsi="Calibri"/>
    </w:rPr>
  </w:style>
  <w:style w:type="paragraph" w:styleId="TOC9">
    <w:name w:val="toc 9"/>
    <w:basedOn w:val="Normal"/>
    <w:next w:val="Normal"/>
    <w:autoRedefine/>
    <w:uiPriority w:val="99"/>
    <w:semiHidden/>
    <w:rsid w:val="003A4A9F"/>
    <w:pPr>
      <w:ind w:left="1600"/>
    </w:pPr>
    <w:rPr>
      <w:rFonts w:ascii="Calibri" w:hAnsi="Calibri"/>
    </w:rPr>
  </w:style>
  <w:style w:type="paragraph" w:styleId="Footer">
    <w:name w:val="footer"/>
    <w:basedOn w:val="Normal"/>
    <w:link w:val="FooterChar"/>
    <w:uiPriority w:val="99"/>
    <w:rsid w:val="003A4A9F"/>
    <w:pPr>
      <w:tabs>
        <w:tab w:val="center" w:pos="4320"/>
        <w:tab w:val="right" w:pos="8640"/>
      </w:tabs>
    </w:pPr>
    <w:rPr>
      <w:rFonts w:ascii="Times" w:hAnsi="Times"/>
      <w:color w:val="808080"/>
      <w:sz w:val="20"/>
    </w:rPr>
  </w:style>
  <w:style w:type="character" w:customStyle="1" w:styleId="FooterChar">
    <w:name w:val="Footer Char"/>
    <w:basedOn w:val="DefaultParagraphFont"/>
    <w:link w:val="Footer"/>
    <w:uiPriority w:val="99"/>
    <w:locked/>
    <w:rsid w:val="003A4A9F"/>
    <w:rPr>
      <w:rFonts w:ascii="Times" w:hAnsi="Times" w:cs="Times New Roman"/>
      <w:color w:val="808080"/>
    </w:rPr>
  </w:style>
  <w:style w:type="paragraph" w:styleId="BodyText">
    <w:name w:val="Body Text"/>
    <w:basedOn w:val="Normal"/>
    <w:link w:val="BodyTextChar"/>
    <w:uiPriority w:val="99"/>
    <w:semiHidden/>
    <w:rsid w:val="003A4A9F"/>
    <w:pPr>
      <w:autoSpaceDE w:val="0"/>
      <w:autoSpaceDN w:val="0"/>
      <w:adjustRightInd w:val="0"/>
      <w:spacing w:line="240" w:lineRule="auto"/>
    </w:pPr>
    <w:rPr>
      <w:rFonts w:ascii="Times" w:hAnsi="Times"/>
      <w:i/>
      <w:color w:val="000000"/>
      <w:sz w:val="24"/>
    </w:rPr>
  </w:style>
  <w:style w:type="character" w:customStyle="1" w:styleId="BodyTextChar">
    <w:name w:val="Body Text Char"/>
    <w:basedOn w:val="DefaultParagraphFont"/>
    <w:link w:val="BodyText"/>
    <w:uiPriority w:val="99"/>
    <w:semiHidden/>
    <w:locked/>
    <w:rsid w:val="003A4A9F"/>
    <w:rPr>
      <w:rFonts w:ascii="Times" w:hAnsi="Times" w:cs="Times New Roman"/>
      <w:i/>
      <w:color w:val="000000"/>
      <w:sz w:val="24"/>
    </w:rPr>
  </w:style>
  <w:style w:type="paragraph" w:customStyle="1" w:styleId="Head">
    <w:name w:val="Head"/>
    <w:basedOn w:val="Normal"/>
    <w:link w:val="HeadChar"/>
    <w:autoRedefine/>
    <w:uiPriority w:val="99"/>
    <w:rsid w:val="003A4A9F"/>
    <w:pPr>
      <w:spacing w:line="360" w:lineRule="auto"/>
    </w:pPr>
    <w:rPr>
      <w:rFonts w:ascii="Arial" w:hAnsi="Arial"/>
      <w:b/>
      <w:color w:val="C1961C"/>
      <w:sz w:val="40"/>
    </w:rPr>
  </w:style>
  <w:style w:type="paragraph" w:styleId="TOC1">
    <w:name w:val="toc 1"/>
    <w:basedOn w:val="Normal"/>
    <w:next w:val="Normal"/>
    <w:autoRedefine/>
    <w:uiPriority w:val="39"/>
    <w:rsid w:val="003A4A9F"/>
    <w:pPr>
      <w:tabs>
        <w:tab w:val="right" w:leader="dot" w:pos="10790"/>
      </w:tabs>
      <w:spacing w:line="360" w:lineRule="auto"/>
    </w:pPr>
    <w:rPr>
      <w:b/>
      <w:noProof/>
      <w:color w:val="132F5A"/>
      <w:kern w:val="32"/>
    </w:rPr>
  </w:style>
  <w:style w:type="paragraph" w:customStyle="1" w:styleId="HDRDocumentinformation">
    <w:name w:val="HDR: Document information"/>
    <w:uiPriority w:val="99"/>
    <w:rsid w:val="003A4A9F"/>
    <w:rPr>
      <w:rFonts w:ascii="Arial" w:hAnsi="Arial"/>
      <w:b/>
      <w:noProof/>
      <w:color w:val="595959"/>
      <w:sz w:val="18"/>
      <w:szCs w:val="20"/>
    </w:rPr>
  </w:style>
  <w:style w:type="table" w:styleId="TableGrid">
    <w:name w:val="Table Grid"/>
    <w:basedOn w:val="TableNormal"/>
    <w:uiPriority w:val="99"/>
    <w:rsid w:val="003A4A9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rsid w:val="003A4A9F"/>
    <w:pPr>
      <w:spacing w:line="360" w:lineRule="auto"/>
      <w:ind w:left="202"/>
    </w:pPr>
    <w:rPr>
      <w:iCs/>
      <w:color w:val="252E4E"/>
    </w:rPr>
  </w:style>
  <w:style w:type="paragraph" w:styleId="TOC3">
    <w:name w:val="toc 3"/>
    <w:basedOn w:val="Normal"/>
    <w:next w:val="Normal"/>
    <w:autoRedefine/>
    <w:uiPriority w:val="39"/>
    <w:rsid w:val="003A4A9F"/>
    <w:pPr>
      <w:tabs>
        <w:tab w:val="right" w:leader="dot" w:pos="8630"/>
      </w:tabs>
      <w:spacing w:line="240" w:lineRule="auto"/>
      <w:ind w:left="403"/>
    </w:pPr>
  </w:style>
  <w:style w:type="paragraph" w:styleId="Title">
    <w:name w:val="Title"/>
    <w:basedOn w:val="Normal"/>
    <w:link w:val="TitleChar"/>
    <w:uiPriority w:val="99"/>
    <w:qFormat/>
    <w:rsid w:val="003A4A9F"/>
    <w:pPr>
      <w:spacing w:line="240" w:lineRule="auto"/>
      <w:outlineLvl w:val="0"/>
    </w:pPr>
    <w:rPr>
      <w:rFonts w:ascii="Arial" w:hAnsi="Arial"/>
      <w:b/>
      <w:color w:val="1A2D59"/>
      <w:kern w:val="28"/>
      <w:sz w:val="32"/>
      <w:szCs w:val="32"/>
    </w:rPr>
  </w:style>
  <w:style w:type="character" w:customStyle="1" w:styleId="TitleChar">
    <w:name w:val="Title Char"/>
    <w:basedOn w:val="DefaultParagraphFont"/>
    <w:link w:val="Title"/>
    <w:uiPriority w:val="99"/>
    <w:locked/>
    <w:rsid w:val="003A4A9F"/>
    <w:rPr>
      <w:rFonts w:ascii="Arial" w:hAnsi="Arial" w:cs="Times New Roman"/>
      <w:b/>
      <w:color w:val="1A2D59"/>
      <w:kern w:val="28"/>
      <w:sz w:val="32"/>
      <w:lang w:val="es-ES" w:eastAsia="es-ES"/>
    </w:rPr>
  </w:style>
  <w:style w:type="paragraph" w:styleId="Header">
    <w:name w:val="header"/>
    <w:basedOn w:val="Normal"/>
    <w:link w:val="HeaderChar"/>
    <w:uiPriority w:val="99"/>
    <w:rsid w:val="003A4A9F"/>
    <w:pPr>
      <w:tabs>
        <w:tab w:val="center" w:pos="4320"/>
        <w:tab w:val="right" w:pos="8640"/>
      </w:tabs>
    </w:pPr>
    <w:rPr>
      <w:rFonts w:ascii="Arial" w:hAnsi="Arial"/>
    </w:rPr>
  </w:style>
  <w:style w:type="character" w:customStyle="1" w:styleId="HeaderChar">
    <w:name w:val="Header Char"/>
    <w:basedOn w:val="DefaultParagraphFont"/>
    <w:link w:val="Header"/>
    <w:uiPriority w:val="99"/>
    <w:locked/>
    <w:rsid w:val="003A4A9F"/>
    <w:rPr>
      <w:rFonts w:ascii="Arial" w:hAnsi="Arial" w:cs="Times New Roman"/>
      <w:sz w:val="22"/>
    </w:rPr>
  </w:style>
  <w:style w:type="paragraph" w:customStyle="1" w:styleId="TitleModule">
    <w:name w:val="Title: Module"/>
    <w:basedOn w:val="Title"/>
    <w:uiPriority w:val="99"/>
    <w:rsid w:val="003A4A9F"/>
    <w:rPr>
      <w:b w:val="0"/>
      <w:color w:val="999999"/>
    </w:rPr>
  </w:style>
  <w:style w:type="paragraph" w:customStyle="1" w:styleId="TitleDate">
    <w:name w:val="Title: Date"/>
    <w:basedOn w:val="TitleModule"/>
    <w:uiPriority w:val="99"/>
    <w:rsid w:val="003A4A9F"/>
    <w:rPr>
      <w:sz w:val="28"/>
    </w:rPr>
  </w:style>
  <w:style w:type="paragraph" w:customStyle="1" w:styleId="TitleProgram">
    <w:name w:val="Title: Program"/>
    <w:basedOn w:val="TitleModule"/>
    <w:uiPriority w:val="99"/>
    <w:rsid w:val="003A4A9F"/>
    <w:rPr>
      <w:b/>
      <w:color w:val="808080"/>
    </w:rPr>
  </w:style>
  <w:style w:type="character" w:styleId="Hyperlink">
    <w:name w:val="Hyperlink"/>
    <w:basedOn w:val="DefaultParagraphFont"/>
    <w:uiPriority w:val="99"/>
    <w:rsid w:val="003A4A9F"/>
    <w:rPr>
      <w:rFonts w:cs="Times New Roman"/>
      <w:color w:val="auto"/>
      <w:u w:val="single"/>
    </w:rPr>
  </w:style>
  <w:style w:type="paragraph" w:customStyle="1" w:styleId="Heading2Italics">
    <w:name w:val="Heading 2 Italics"/>
    <w:basedOn w:val="Heading2"/>
    <w:uiPriority w:val="99"/>
    <w:rsid w:val="003A4A9F"/>
    <w:rPr>
      <w:b w:val="0"/>
      <w:i/>
    </w:rPr>
  </w:style>
  <w:style w:type="character" w:customStyle="1" w:styleId="Heading2ItalicsChar">
    <w:name w:val="Heading 2 Italics Char"/>
    <w:uiPriority w:val="99"/>
    <w:rsid w:val="003A4A9F"/>
    <w:rPr>
      <w:rFonts w:ascii="Arial" w:hAnsi="Arial"/>
      <w:b/>
      <w:i/>
      <w:color w:val="1A3159"/>
      <w:kern w:val="32"/>
      <w:sz w:val="28"/>
    </w:rPr>
  </w:style>
  <w:style w:type="paragraph" w:customStyle="1" w:styleId="Heading1Custom">
    <w:name w:val="Heading 1 + Custom"/>
    <w:basedOn w:val="Heading1"/>
    <w:link w:val="Heading1CustomChar"/>
    <w:uiPriority w:val="99"/>
    <w:rsid w:val="003A4A9F"/>
    <w:rPr>
      <w:szCs w:val="20"/>
    </w:rPr>
  </w:style>
  <w:style w:type="character" w:customStyle="1" w:styleId="Heading1CustomChar">
    <w:name w:val="Heading 1 + Custom Char"/>
    <w:link w:val="Heading1Custom"/>
    <w:uiPriority w:val="99"/>
    <w:locked/>
    <w:rsid w:val="003A4A9F"/>
    <w:rPr>
      <w:rFonts w:ascii="Arial" w:hAnsi="Arial"/>
      <w:b/>
      <w:color w:val="1A2D59"/>
      <w:kern w:val="32"/>
      <w:sz w:val="32"/>
    </w:rPr>
  </w:style>
  <w:style w:type="paragraph" w:customStyle="1" w:styleId="Minutes">
    <w:name w:val="Minutes"/>
    <w:basedOn w:val="Normal"/>
    <w:uiPriority w:val="99"/>
    <w:rsid w:val="003A4A9F"/>
    <w:rPr>
      <w:rFonts w:ascii="Arial" w:hAnsi="Arial"/>
      <w:b/>
      <w:color w:val="252E4E"/>
      <w:sz w:val="28"/>
    </w:rPr>
  </w:style>
  <w:style w:type="character" w:styleId="CommentReference">
    <w:name w:val="annotation reference"/>
    <w:basedOn w:val="DefaultParagraphFont"/>
    <w:uiPriority w:val="99"/>
    <w:rsid w:val="003A4A9F"/>
    <w:rPr>
      <w:rFonts w:cs="Times New Roman"/>
      <w:sz w:val="16"/>
    </w:rPr>
  </w:style>
  <w:style w:type="paragraph" w:styleId="CommentText">
    <w:name w:val="annotation text"/>
    <w:basedOn w:val="Normal"/>
    <w:link w:val="CommentTextChar"/>
    <w:uiPriority w:val="99"/>
    <w:rsid w:val="003A4A9F"/>
    <w:rPr>
      <w:rFonts w:ascii="Arial" w:hAnsi="Arial"/>
      <w:sz w:val="20"/>
    </w:rPr>
  </w:style>
  <w:style w:type="character" w:customStyle="1" w:styleId="CommentTextChar">
    <w:name w:val="Comment Text Char"/>
    <w:basedOn w:val="DefaultParagraphFont"/>
    <w:link w:val="CommentText"/>
    <w:uiPriority w:val="99"/>
    <w:locked/>
    <w:rsid w:val="003A4A9F"/>
    <w:rPr>
      <w:rFonts w:ascii="Arial" w:hAnsi="Arial" w:cs="Times New Roman"/>
    </w:rPr>
  </w:style>
  <w:style w:type="paragraph" w:styleId="CommentSubject">
    <w:name w:val="annotation subject"/>
    <w:basedOn w:val="CommentText"/>
    <w:next w:val="CommentText"/>
    <w:link w:val="CommentSubjectChar"/>
    <w:uiPriority w:val="99"/>
    <w:rsid w:val="003A4A9F"/>
    <w:rPr>
      <w:b/>
      <w:bCs/>
    </w:rPr>
  </w:style>
  <w:style w:type="character" w:customStyle="1" w:styleId="CommentSubjectChar">
    <w:name w:val="Comment Subject Char"/>
    <w:basedOn w:val="CommentTextChar"/>
    <w:link w:val="CommentSubject"/>
    <w:uiPriority w:val="99"/>
    <w:locked/>
    <w:rsid w:val="003A4A9F"/>
    <w:rPr>
      <w:rFonts w:ascii="Arial" w:hAnsi="Arial" w:cs="Times New Roman"/>
      <w:b/>
    </w:rPr>
  </w:style>
  <w:style w:type="paragraph" w:customStyle="1" w:styleId="InstructorNotes">
    <w:name w:val="Instructor Notes"/>
    <w:basedOn w:val="Normal"/>
    <w:uiPriority w:val="99"/>
    <w:rsid w:val="003A4A9F"/>
    <w:pPr>
      <w:spacing w:line="240" w:lineRule="auto"/>
    </w:pPr>
    <w:rPr>
      <w:i/>
      <w:sz w:val="18"/>
    </w:rPr>
  </w:style>
  <w:style w:type="paragraph" w:styleId="BodyTextIndent2">
    <w:name w:val="Body Text Indent 2"/>
    <w:basedOn w:val="Normal"/>
    <w:link w:val="BodyTextIndent2Char"/>
    <w:uiPriority w:val="99"/>
    <w:rsid w:val="003A4A9F"/>
    <w:pPr>
      <w:spacing w:after="120" w:line="480" w:lineRule="auto"/>
      <w:ind w:left="360"/>
    </w:pPr>
    <w:rPr>
      <w:rFonts w:ascii="Arial" w:hAnsi="Arial"/>
    </w:rPr>
  </w:style>
  <w:style w:type="character" w:customStyle="1" w:styleId="BodyTextIndent2Char">
    <w:name w:val="Body Text Indent 2 Char"/>
    <w:basedOn w:val="DefaultParagraphFont"/>
    <w:link w:val="BodyTextIndent2"/>
    <w:uiPriority w:val="99"/>
    <w:locked/>
    <w:rsid w:val="003A4A9F"/>
    <w:rPr>
      <w:rFonts w:ascii="Arial" w:hAnsi="Arial" w:cs="Times New Roman"/>
      <w:sz w:val="22"/>
    </w:rPr>
  </w:style>
  <w:style w:type="paragraph" w:customStyle="1" w:styleId="StudentText">
    <w:name w:val="StudentText"/>
    <w:basedOn w:val="Normal"/>
    <w:uiPriority w:val="99"/>
    <w:rsid w:val="003A4A9F"/>
    <w:pPr>
      <w:spacing w:after="360" w:line="400" w:lineRule="exact"/>
      <w:ind w:left="3067"/>
    </w:pPr>
    <w:rPr>
      <w:sz w:val="28"/>
    </w:rPr>
  </w:style>
  <w:style w:type="paragraph" w:customStyle="1" w:styleId="CueText">
    <w:name w:val="CueText"/>
    <w:basedOn w:val="Normal"/>
    <w:uiPriority w:val="99"/>
    <w:rsid w:val="003A4A9F"/>
    <w:pPr>
      <w:spacing w:line="240" w:lineRule="auto"/>
    </w:pPr>
    <w:rPr>
      <w:sz w:val="20"/>
    </w:rPr>
  </w:style>
  <w:style w:type="character" w:customStyle="1" w:styleId="CueTextChar">
    <w:name w:val="CueText Char"/>
    <w:uiPriority w:val="99"/>
    <w:rsid w:val="003A4A9F"/>
    <w:rPr>
      <w:rFonts w:ascii="Arial" w:hAnsi="Arial"/>
      <w:lang w:val="es-ES" w:eastAsia="es-ES"/>
    </w:rPr>
  </w:style>
  <w:style w:type="paragraph" w:customStyle="1" w:styleId="Style3">
    <w:name w:val="Style3"/>
    <w:basedOn w:val="Normal"/>
    <w:autoRedefine/>
    <w:uiPriority w:val="99"/>
    <w:rsid w:val="003A4A9F"/>
    <w:pPr>
      <w:spacing w:after="120" w:line="240" w:lineRule="auto"/>
    </w:pPr>
    <w:rPr>
      <w:sz w:val="24"/>
      <w:szCs w:val="24"/>
    </w:rPr>
  </w:style>
  <w:style w:type="character" w:styleId="Strong">
    <w:name w:val="Strong"/>
    <w:basedOn w:val="DefaultParagraphFont"/>
    <w:uiPriority w:val="99"/>
    <w:qFormat/>
    <w:rsid w:val="003A4A9F"/>
    <w:rPr>
      <w:rFonts w:cs="Times New Roman"/>
      <w:b/>
    </w:rPr>
  </w:style>
  <w:style w:type="paragraph" w:customStyle="1" w:styleId="Style1">
    <w:name w:val="Style1"/>
    <w:basedOn w:val="Normal"/>
    <w:uiPriority w:val="99"/>
    <w:rsid w:val="003A4A9F"/>
    <w:pPr>
      <w:tabs>
        <w:tab w:val="num" w:pos="360"/>
      </w:tabs>
      <w:spacing w:after="240" w:line="240" w:lineRule="auto"/>
      <w:ind w:left="360" w:hanging="360"/>
    </w:pPr>
    <w:rPr>
      <w:sz w:val="28"/>
      <w:szCs w:val="28"/>
    </w:rPr>
  </w:style>
  <w:style w:type="paragraph" w:customStyle="1" w:styleId="StudentText0">
    <w:name w:val="~StudentText"/>
    <w:basedOn w:val="Normal"/>
    <w:uiPriority w:val="99"/>
    <w:rsid w:val="003A4A9F"/>
    <w:pPr>
      <w:spacing w:after="360" w:line="240" w:lineRule="auto"/>
    </w:pPr>
    <w:rPr>
      <w:sz w:val="24"/>
      <w:szCs w:val="24"/>
    </w:rPr>
  </w:style>
  <w:style w:type="paragraph" w:customStyle="1" w:styleId="tablemoney">
    <w:name w:val="tablemoney"/>
    <w:basedOn w:val="Normal"/>
    <w:autoRedefine/>
    <w:uiPriority w:val="99"/>
    <w:rsid w:val="003A4A9F"/>
    <w:pPr>
      <w:spacing w:line="240" w:lineRule="auto"/>
      <w:jc w:val="center"/>
    </w:pPr>
    <w:rPr>
      <w:b/>
      <w:bCs/>
      <w:sz w:val="24"/>
      <w:szCs w:val="28"/>
    </w:rPr>
  </w:style>
  <w:style w:type="paragraph" w:customStyle="1" w:styleId="moneyarial-12">
    <w:name w:val="moneyarial-12"/>
    <w:basedOn w:val="Normal"/>
    <w:autoRedefine/>
    <w:uiPriority w:val="99"/>
    <w:rsid w:val="003A4A9F"/>
    <w:pPr>
      <w:spacing w:before="120" w:after="120" w:line="240" w:lineRule="auto"/>
    </w:pPr>
    <w:rPr>
      <w:sz w:val="24"/>
      <w:szCs w:val="24"/>
    </w:rPr>
  </w:style>
  <w:style w:type="paragraph" w:customStyle="1" w:styleId="InstructionText2nd">
    <w:name w:val="InstructionText2nd"/>
    <w:basedOn w:val="Normal"/>
    <w:autoRedefine/>
    <w:uiPriority w:val="99"/>
    <w:rsid w:val="003A4A9F"/>
    <w:pPr>
      <w:keepNext/>
      <w:keepLines/>
      <w:tabs>
        <w:tab w:val="num" w:pos="360"/>
      </w:tabs>
      <w:spacing w:after="60" w:line="240" w:lineRule="auto"/>
      <w:ind w:left="360" w:hanging="360"/>
    </w:pPr>
    <w:rPr>
      <w:sz w:val="24"/>
      <w:szCs w:val="24"/>
    </w:rPr>
  </w:style>
  <w:style w:type="character" w:styleId="FollowedHyperlink">
    <w:name w:val="FollowedHyperlink"/>
    <w:basedOn w:val="DefaultParagraphFont"/>
    <w:uiPriority w:val="99"/>
    <w:rsid w:val="003A4A9F"/>
    <w:rPr>
      <w:rFonts w:cs="Times New Roman"/>
      <w:color w:val="800080"/>
      <w:u w:val="single"/>
    </w:rPr>
  </w:style>
  <w:style w:type="paragraph" w:customStyle="1" w:styleId="Sub">
    <w:name w:val="Sub"/>
    <w:basedOn w:val="Heading2"/>
    <w:uiPriority w:val="99"/>
    <w:rsid w:val="003A4A9F"/>
    <w:rPr>
      <w:sz w:val="30"/>
    </w:rPr>
  </w:style>
  <w:style w:type="paragraph" w:customStyle="1" w:styleId="Body">
    <w:name w:val="Body"/>
    <w:basedOn w:val="Normal"/>
    <w:uiPriority w:val="99"/>
    <w:rsid w:val="003A4A9F"/>
    <w:rPr>
      <w:szCs w:val="22"/>
    </w:rPr>
  </w:style>
  <w:style w:type="paragraph" w:customStyle="1" w:styleId="Sub2">
    <w:name w:val="Sub2"/>
    <w:basedOn w:val="Normal"/>
    <w:uiPriority w:val="99"/>
    <w:rsid w:val="003A4A9F"/>
    <w:pPr>
      <w:spacing w:line="360" w:lineRule="auto"/>
    </w:pPr>
    <w:rPr>
      <w:b/>
      <w:sz w:val="20"/>
    </w:rPr>
  </w:style>
  <w:style w:type="paragraph" w:customStyle="1" w:styleId="TOC">
    <w:name w:val="TOC"/>
    <w:basedOn w:val="TOC3"/>
    <w:uiPriority w:val="99"/>
    <w:rsid w:val="003A4A9F"/>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rsid w:val="003A4A9F"/>
    <w:pPr>
      <w:numPr>
        <w:numId w:val="2"/>
      </w:numPr>
    </w:pPr>
  </w:style>
  <w:style w:type="paragraph" w:styleId="TOCHeading">
    <w:name w:val="TOC Heading"/>
    <w:basedOn w:val="Heading1"/>
    <w:next w:val="Normal"/>
    <w:uiPriority w:val="99"/>
    <w:qFormat/>
    <w:rsid w:val="003A4A9F"/>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sid w:val="00243731"/>
    <w:rPr>
      <w:color w:val="C1961C"/>
      <w:sz w:val="40"/>
    </w:rPr>
  </w:style>
  <w:style w:type="paragraph" w:customStyle="1" w:styleId="Money-numberlist">
    <w:name w:val="Money-numberlist"/>
    <w:basedOn w:val="Normal"/>
    <w:autoRedefine/>
    <w:uiPriority w:val="99"/>
    <w:rsid w:val="003A4A9F"/>
    <w:rPr>
      <w:rFonts w:cs="Arial"/>
      <w:szCs w:val="22"/>
    </w:rPr>
  </w:style>
  <w:style w:type="paragraph" w:styleId="ListParagraph">
    <w:name w:val="List Paragraph"/>
    <w:basedOn w:val="Normal"/>
    <w:uiPriority w:val="99"/>
    <w:qFormat/>
    <w:rsid w:val="003A4A9F"/>
    <w:pPr>
      <w:ind w:left="720"/>
    </w:pPr>
  </w:style>
  <w:style w:type="paragraph" w:customStyle="1" w:styleId="StyleMinutesDarkBlue">
    <w:name w:val="Style Minutes + Dark Blue"/>
    <w:basedOn w:val="Minutes"/>
    <w:uiPriority w:val="99"/>
    <w:rsid w:val="003A4A9F"/>
    <w:rPr>
      <w:bCs/>
      <w:color w:val="002060"/>
    </w:rPr>
  </w:style>
  <w:style w:type="character" w:customStyle="1" w:styleId="toctext">
    <w:name w:val="toctext"/>
    <w:uiPriority w:val="99"/>
    <w:rsid w:val="003A4A9F"/>
  </w:style>
  <w:style w:type="character" w:customStyle="1" w:styleId="apple-style-span">
    <w:name w:val="apple-style-span"/>
    <w:uiPriority w:val="99"/>
    <w:rsid w:val="003A4A9F"/>
  </w:style>
  <w:style w:type="paragraph" w:styleId="NormalWeb">
    <w:name w:val="Normal (Web)"/>
    <w:basedOn w:val="Normal"/>
    <w:uiPriority w:val="99"/>
    <w:rsid w:val="003A4A9F"/>
    <w:pPr>
      <w:spacing w:before="100" w:beforeAutospacing="1" w:after="100" w:afterAutospacing="1" w:line="240" w:lineRule="auto"/>
    </w:pPr>
    <w:rPr>
      <w:sz w:val="24"/>
      <w:szCs w:val="24"/>
    </w:rPr>
  </w:style>
  <w:style w:type="character" w:customStyle="1" w:styleId="apple-converted-space">
    <w:name w:val="apple-converted-space"/>
    <w:uiPriority w:val="99"/>
    <w:rsid w:val="003A4A9F"/>
  </w:style>
  <w:style w:type="character" w:customStyle="1" w:styleId="HeadChar">
    <w:name w:val="Head Char"/>
    <w:link w:val="Head"/>
    <w:uiPriority w:val="99"/>
    <w:locked/>
    <w:rsid w:val="003A4A9F"/>
    <w:rPr>
      <w:rFonts w:ascii="Arial" w:hAnsi="Arial"/>
      <w:b/>
      <w:color w:val="C1961C"/>
      <w:sz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3995775">
      <w:marLeft w:val="0"/>
      <w:marRight w:val="0"/>
      <w:marTop w:val="0"/>
      <w:marBottom w:val="0"/>
      <w:divBdr>
        <w:top w:val="none" w:sz="0" w:space="0" w:color="auto"/>
        <w:left w:val="none" w:sz="0" w:space="0" w:color="auto"/>
        <w:bottom w:val="none" w:sz="0" w:space="0" w:color="auto"/>
        <w:right w:val="none" w:sz="0" w:space="0" w:color="auto"/>
      </w:divBdr>
    </w:div>
    <w:div w:id="403995777">
      <w:marLeft w:val="0"/>
      <w:marRight w:val="0"/>
      <w:marTop w:val="0"/>
      <w:marBottom w:val="0"/>
      <w:divBdr>
        <w:top w:val="none" w:sz="0" w:space="0" w:color="auto"/>
        <w:left w:val="none" w:sz="0" w:space="0" w:color="auto"/>
        <w:bottom w:val="none" w:sz="0" w:space="0" w:color="auto"/>
        <w:right w:val="none" w:sz="0" w:space="0" w:color="auto"/>
      </w:divBdr>
    </w:div>
    <w:div w:id="403995778">
      <w:marLeft w:val="0"/>
      <w:marRight w:val="0"/>
      <w:marTop w:val="0"/>
      <w:marBottom w:val="0"/>
      <w:divBdr>
        <w:top w:val="none" w:sz="0" w:space="0" w:color="auto"/>
        <w:left w:val="none" w:sz="0" w:space="0" w:color="auto"/>
        <w:bottom w:val="none" w:sz="0" w:space="0" w:color="auto"/>
        <w:right w:val="none" w:sz="0" w:space="0" w:color="auto"/>
      </w:divBdr>
    </w:div>
    <w:div w:id="403995781">
      <w:marLeft w:val="0"/>
      <w:marRight w:val="0"/>
      <w:marTop w:val="0"/>
      <w:marBottom w:val="0"/>
      <w:divBdr>
        <w:top w:val="none" w:sz="0" w:space="0" w:color="auto"/>
        <w:left w:val="none" w:sz="0" w:space="0" w:color="auto"/>
        <w:bottom w:val="none" w:sz="0" w:space="0" w:color="auto"/>
        <w:right w:val="none" w:sz="0" w:space="0" w:color="auto"/>
      </w:divBdr>
    </w:div>
    <w:div w:id="403995782">
      <w:marLeft w:val="0"/>
      <w:marRight w:val="0"/>
      <w:marTop w:val="0"/>
      <w:marBottom w:val="0"/>
      <w:divBdr>
        <w:top w:val="none" w:sz="0" w:space="0" w:color="auto"/>
        <w:left w:val="none" w:sz="0" w:space="0" w:color="auto"/>
        <w:bottom w:val="none" w:sz="0" w:space="0" w:color="auto"/>
        <w:right w:val="none" w:sz="0" w:space="0" w:color="auto"/>
      </w:divBdr>
    </w:div>
    <w:div w:id="403995784">
      <w:marLeft w:val="0"/>
      <w:marRight w:val="0"/>
      <w:marTop w:val="0"/>
      <w:marBottom w:val="0"/>
      <w:divBdr>
        <w:top w:val="none" w:sz="0" w:space="0" w:color="auto"/>
        <w:left w:val="none" w:sz="0" w:space="0" w:color="auto"/>
        <w:bottom w:val="none" w:sz="0" w:space="0" w:color="auto"/>
        <w:right w:val="none" w:sz="0" w:space="0" w:color="auto"/>
      </w:divBdr>
    </w:div>
    <w:div w:id="403995786">
      <w:marLeft w:val="0"/>
      <w:marRight w:val="0"/>
      <w:marTop w:val="0"/>
      <w:marBottom w:val="0"/>
      <w:divBdr>
        <w:top w:val="none" w:sz="0" w:space="0" w:color="auto"/>
        <w:left w:val="none" w:sz="0" w:space="0" w:color="auto"/>
        <w:bottom w:val="none" w:sz="0" w:space="0" w:color="auto"/>
        <w:right w:val="none" w:sz="0" w:space="0" w:color="auto"/>
      </w:divBdr>
      <w:divsChild>
        <w:div w:id="403995788">
          <w:marLeft w:val="2880"/>
          <w:marRight w:val="0"/>
          <w:marTop w:val="134"/>
          <w:marBottom w:val="0"/>
          <w:divBdr>
            <w:top w:val="none" w:sz="0" w:space="0" w:color="auto"/>
            <w:left w:val="none" w:sz="0" w:space="0" w:color="auto"/>
            <w:bottom w:val="none" w:sz="0" w:space="0" w:color="auto"/>
            <w:right w:val="none" w:sz="0" w:space="0" w:color="auto"/>
          </w:divBdr>
        </w:div>
      </w:divsChild>
    </w:div>
    <w:div w:id="403995795">
      <w:marLeft w:val="0"/>
      <w:marRight w:val="0"/>
      <w:marTop w:val="0"/>
      <w:marBottom w:val="0"/>
      <w:divBdr>
        <w:top w:val="none" w:sz="0" w:space="0" w:color="auto"/>
        <w:left w:val="none" w:sz="0" w:space="0" w:color="auto"/>
        <w:bottom w:val="none" w:sz="0" w:space="0" w:color="auto"/>
        <w:right w:val="none" w:sz="0" w:space="0" w:color="auto"/>
      </w:divBdr>
    </w:div>
    <w:div w:id="403995797">
      <w:marLeft w:val="0"/>
      <w:marRight w:val="0"/>
      <w:marTop w:val="0"/>
      <w:marBottom w:val="0"/>
      <w:divBdr>
        <w:top w:val="none" w:sz="0" w:space="0" w:color="auto"/>
        <w:left w:val="none" w:sz="0" w:space="0" w:color="auto"/>
        <w:bottom w:val="none" w:sz="0" w:space="0" w:color="auto"/>
        <w:right w:val="none" w:sz="0" w:space="0" w:color="auto"/>
      </w:divBdr>
      <w:divsChild>
        <w:div w:id="403995896">
          <w:marLeft w:val="2880"/>
          <w:marRight w:val="0"/>
          <w:marTop w:val="134"/>
          <w:marBottom w:val="0"/>
          <w:divBdr>
            <w:top w:val="none" w:sz="0" w:space="0" w:color="auto"/>
            <w:left w:val="none" w:sz="0" w:space="0" w:color="auto"/>
            <w:bottom w:val="none" w:sz="0" w:space="0" w:color="auto"/>
            <w:right w:val="none" w:sz="0" w:space="0" w:color="auto"/>
          </w:divBdr>
        </w:div>
      </w:divsChild>
    </w:div>
    <w:div w:id="403995798">
      <w:marLeft w:val="0"/>
      <w:marRight w:val="0"/>
      <w:marTop w:val="0"/>
      <w:marBottom w:val="0"/>
      <w:divBdr>
        <w:top w:val="none" w:sz="0" w:space="0" w:color="auto"/>
        <w:left w:val="none" w:sz="0" w:space="0" w:color="auto"/>
        <w:bottom w:val="none" w:sz="0" w:space="0" w:color="auto"/>
        <w:right w:val="none" w:sz="0" w:space="0" w:color="auto"/>
      </w:divBdr>
      <w:divsChild>
        <w:div w:id="403995768">
          <w:marLeft w:val="547"/>
          <w:marRight w:val="0"/>
          <w:marTop w:val="86"/>
          <w:marBottom w:val="0"/>
          <w:divBdr>
            <w:top w:val="none" w:sz="0" w:space="0" w:color="auto"/>
            <w:left w:val="none" w:sz="0" w:space="0" w:color="auto"/>
            <w:bottom w:val="none" w:sz="0" w:space="0" w:color="auto"/>
            <w:right w:val="none" w:sz="0" w:space="0" w:color="auto"/>
          </w:divBdr>
        </w:div>
        <w:div w:id="403995771">
          <w:marLeft w:val="547"/>
          <w:marRight w:val="0"/>
          <w:marTop w:val="86"/>
          <w:marBottom w:val="0"/>
          <w:divBdr>
            <w:top w:val="none" w:sz="0" w:space="0" w:color="auto"/>
            <w:left w:val="none" w:sz="0" w:space="0" w:color="auto"/>
            <w:bottom w:val="none" w:sz="0" w:space="0" w:color="auto"/>
            <w:right w:val="none" w:sz="0" w:space="0" w:color="auto"/>
          </w:divBdr>
        </w:div>
        <w:div w:id="403995772">
          <w:marLeft w:val="547"/>
          <w:marRight w:val="0"/>
          <w:marTop w:val="86"/>
          <w:marBottom w:val="0"/>
          <w:divBdr>
            <w:top w:val="none" w:sz="0" w:space="0" w:color="auto"/>
            <w:left w:val="none" w:sz="0" w:space="0" w:color="auto"/>
            <w:bottom w:val="none" w:sz="0" w:space="0" w:color="auto"/>
            <w:right w:val="none" w:sz="0" w:space="0" w:color="auto"/>
          </w:divBdr>
        </w:div>
        <w:div w:id="403995774">
          <w:marLeft w:val="547"/>
          <w:marRight w:val="0"/>
          <w:marTop w:val="86"/>
          <w:marBottom w:val="0"/>
          <w:divBdr>
            <w:top w:val="none" w:sz="0" w:space="0" w:color="auto"/>
            <w:left w:val="none" w:sz="0" w:space="0" w:color="auto"/>
            <w:bottom w:val="none" w:sz="0" w:space="0" w:color="auto"/>
            <w:right w:val="none" w:sz="0" w:space="0" w:color="auto"/>
          </w:divBdr>
        </w:div>
        <w:div w:id="403995783">
          <w:marLeft w:val="547"/>
          <w:marRight w:val="0"/>
          <w:marTop w:val="86"/>
          <w:marBottom w:val="0"/>
          <w:divBdr>
            <w:top w:val="none" w:sz="0" w:space="0" w:color="auto"/>
            <w:left w:val="none" w:sz="0" w:space="0" w:color="auto"/>
            <w:bottom w:val="none" w:sz="0" w:space="0" w:color="auto"/>
            <w:right w:val="none" w:sz="0" w:space="0" w:color="auto"/>
          </w:divBdr>
        </w:div>
        <w:div w:id="403995789">
          <w:marLeft w:val="547"/>
          <w:marRight w:val="0"/>
          <w:marTop w:val="86"/>
          <w:marBottom w:val="0"/>
          <w:divBdr>
            <w:top w:val="none" w:sz="0" w:space="0" w:color="auto"/>
            <w:left w:val="none" w:sz="0" w:space="0" w:color="auto"/>
            <w:bottom w:val="none" w:sz="0" w:space="0" w:color="auto"/>
            <w:right w:val="none" w:sz="0" w:space="0" w:color="auto"/>
          </w:divBdr>
        </w:div>
        <w:div w:id="403995792">
          <w:marLeft w:val="547"/>
          <w:marRight w:val="0"/>
          <w:marTop w:val="86"/>
          <w:marBottom w:val="0"/>
          <w:divBdr>
            <w:top w:val="none" w:sz="0" w:space="0" w:color="auto"/>
            <w:left w:val="none" w:sz="0" w:space="0" w:color="auto"/>
            <w:bottom w:val="none" w:sz="0" w:space="0" w:color="auto"/>
            <w:right w:val="none" w:sz="0" w:space="0" w:color="auto"/>
          </w:divBdr>
        </w:div>
        <w:div w:id="403995799">
          <w:marLeft w:val="547"/>
          <w:marRight w:val="0"/>
          <w:marTop w:val="86"/>
          <w:marBottom w:val="0"/>
          <w:divBdr>
            <w:top w:val="none" w:sz="0" w:space="0" w:color="auto"/>
            <w:left w:val="none" w:sz="0" w:space="0" w:color="auto"/>
            <w:bottom w:val="none" w:sz="0" w:space="0" w:color="auto"/>
            <w:right w:val="none" w:sz="0" w:space="0" w:color="auto"/>
          </w:divBdr>
        </w:div>
        <w:div w:id="403995811">
          <w:marLeft w:val="547"/>
          <w:marRight w:val="0"/>
          <w:marTop w:val="86"/>
          <w:marBottom w:val="0"/>
          <w:divBdr>
            <w:top w:val="none" w:sz="0" w:space="0" w:color="auto"/>
            <w:left w:val="none" w:sz="0" w:space="0" w:color="auto"/>
            <w:bottom w:val="none" w:sz="0" w:space="0" w:color="auto"/>
            <w:right w:val="none" w:sz="0" w:space="0" w:color="auto"/>
          </w:divBdr>
        </w:div>
        <w:div w:id="403995812">
          <w:marLeft w:val="547"/>
          <w:marRight w:val="0"/>
          <w:marTop w:val="86"/>
          <w:marBottom w:val="0"/>
          <w:divBdr>
            <w:top w:val="none" w:sz="0" w:space="0" w:color="auto"/>
            <w:left w:val="none" w:sz="0" w:space="0" w:color="auto"/>
            <w:bottom w:val="none" w:sz="0" w:space="0" w:color="auto"/>
            <w:right w:val="none" w:sz="0" w:space="0" w:color="auto"/>
          </w:divBdr>
        </w:div>
        <w:div w:id="403995823">
          <w:marLeft w:val="547"/>
          <w:marRight w:val="0"/>
          <w:marTop w:val="86"/>
          <w:marBottom w:val="0"/>
          <w:divBdr>
            <w:top w:val="none" w:sz="0" w:space="0" w:color="auto"/>
            <w:left w:val="none" w:sz="0" w:space="0" w:color="auto"/>
            <w:bottom w:val="none" w:sz="0" w:space="0" w:color="auto"/>
            <w:right w:val="none" w:sz="0" w:space="0" w:color="auto"/>
          </w:divBdr>
        </w:div>
        <w:div w:id="403995831">
          <w:marLeft w:val="547"/>
          <w:marRight w:val="0"/>
          <w:marTop w:val="86"/>
          <w:marBottom w:val="0"/>
          <w:divBdr>
            <w:top w:val="none" w:sz="0" w:space="0" w:color="auto"/>
            <w:left w:val="none" w:sz="0" w:space="0" w:color="auto"/>
            <w:bottom w:val="none" w:sz="0" w:space="0" w:color="auto"/>
            <w:right w:val="none" w:sz="0" w:space="0" w:color="auto"/>
          </w:divBdr>
        </w:div>
        <w:div w:id="403995854">
          <w:marLeft w:val="547"/>
          <w:marRight w:val="0"/>
          <w:marTop w:val="86"/>
          <w:marBottom w:val="0"/>
          <w:divBdr>
            <w:top w:val="none" w:sz="0" w:space="0" w:color="auto"/>
            <w:left w:val="none" w:sz="0" w:space="0" w:color="auto"/>
            <w:bottom w:val="none" w:sz="0" w:space="0" w:color="auto"/>
            <w:right w:val="none" w:sz="0" w:space="0" w:color="auto"/>
          </w:divBdr>
        </w:div>
        <w:div w:id="403995860">
          <w:marLeft w:val="547"/>
          <w:marRight w:val="0"/>
          <w:marTop w:val="86"/>
          <w:marBottom w:val="0"/>
          <w:divBdr>
            <w:top w:val="none" w:sz="0" w:space="0" w:color="auto"/>
            <w:left w:val="none" w:sz="0" w:space="0" w:color="auto"/>
            <w:bottom w:val="none" w:sz="0" w:space="0" w:color="auto"/>
            <w:right w:val="none" w:sz="0" w:space="0" w:color="auto"/>
          </w:divBdr>
        </w:div>
        <w:div w:id="403995866">
          <w:marLeft w:val="547"/>
          <w:marRight w:val="0"/>
          <w:marTop w:val="86"/>
          <w:marBottom w:val="0"/>
          <w:divBdr>
            <w:top w:val="none" w:sz="0" w:space="0" w:color="auto"/>
            <w:left w:val="none" w:sz="0" w:space="0" w:color="auto"/>
            <w:bottom w:val="none" w:sz="0" w:space="0" w:color="auto"/>
            <w:right w:val="none" w:sz="0" w:space="0" w:color="auto"/>
          </w:divBdr>
        </w:div>
        <w:div w:id="403995869">
          <w:marLeft w:val="547"/>
          <w:marRight w:val="0"/>
          <w:marTop w:val="86"/>
          <w:marBottom w:val="0"/>
          <w:divBdr>
            <w:top w:val="none" w:sz="0" w:space="0" w:color="auto"/>
            <w:left w:val="none" w:sz="0" w:space="0" w:color="auto"/>
            <w:bottom w:val="none" w:sz="0" w:space="0" w:color="auto"/>
            <w:right w:val="none" w:sz="0" w:space="0" w:color="auto"/>
          </w:divBdr>
        </w:div>
        <w:div w:id="403995871">
          <w:marLeft w:val="547"/>
          <w:marRight w:val="0"/>
          <w:marTop w:val="86"/>
          <w:marBottom w:val="0"/>
          <w:divBdr>
            <w:top w:val="none" w:sz="0" w:space="0" w:color="auto"/>
            <w:left w:val="none" w:sz="0" w:space="0" w:color="auto"/>
            <w:bottom w:val="none" w:sz="0" w:space="0" w:color="auto"/>
            <w:right w:val="none" w:sz="0" w:space="0" w:color="auto"/>
          </w:divBdr>
        </w:div>
        <w:div w:id="403995876">
          <w:marLeft w:val="547"/>
          <w:marRight w:val="0"/>
          <w:marTop w:val="86"/>
          <w:marBottom w:val="0"/>
          <w:divBdr>
            <w:top w:val="none" w:sz="0" w:space="0" w:color="auto"/>
            <w:left w:val="none" w:sz="0" w:space="0" w:color="auto"/>
            <w:bottom w:val="none" w:sz="0" w:space="0" w:color="auto"/>
            <w:right w:val="none" w:sz="0" w:space="0" w:color="auto"/>
          </w:divBdr>
        </w:div>
        <w:div w:id="403995879">
          <w:marLeft w:val="547"/>
          <w:marRight w:val="0"/>
          <w:marTop w:val="86"/>
          <w:marBottom w:val="0"/>
          <w:divBdr>
            <w:top w:val="none" w:sz="0" w:space="0" w:color="auto"/>
            <w:left w:val="none" w:sz="0" w:space="0" w:color="auto"/>
            <w:bottom w:val="none" w:sz="0" w:space="0" w:color="auto"/>
            <w:right w:val="none" w:sz="0" w:space="0" w:color="auto"/>
          </w:divBdr>
        </w:div>
        <w:div w:id="403995885">
          <w:marLeft w:val="547"/>
          <w:marRight w:val="0"/>
          <w:marTop w:val="86"/>
          <w:marBottom w:val="0"/>
          <w:divBdr>
            <w:top w:val="none" w:sz="0" w:space="0" w:color="auto"/>
            <w:left w:val="none" w:sz="0" w:space="0" w:color="auto"/>
            <w:bottom w:val="none" w:sz="0" w:space="0" w:color="auto"/>
            <w:right w:val="none" w:sz="0" w:space="0" w:color="auto"/>
          </w:divBdr>
        </w:div>
        <w:div w:id="403995898">
          <w:marLeft w:val="547"/>
          <w:marRight w:val="0"/>
          <w:marTop w:val="86"/>
          <w:marBottom w:val="0"/>
          <w:divBdr>
            <w:top w:val="none" w:sz="0" w:space="0" w:color="auto"/>
            <w:left w:val="none" w:sz="0" w:space="0" w:color="auto"/>
            <w:bottom w:val="none" w:sz="0" w:space="0" w:color="auto"/>
            <w:right w:val="none" w:sz="0" w:space="0" w:color="auto"/>
          </w:divBdr>
        </w:div>
        <w:div w:id="403995907">
          <w:marLeft w:val="547"/>
          <w:marRight w:val="0"/>
          <w:marTop w:val="86"/>
          <w:marBottom w:val="0"/>
          <w:divBdr>
            <w:top w:val="none" w:sz="0" w:space="0" w:color="auto"/>
            <w:left w:val="none" w:sz="0" w:space="0" w:color="auto"/>
            <w:bottom w:val="none" w:sz="0" w:space="0" w:color="auto"/>
            <w:right w:val="none" w:sz="0" w:space="0" w:color="auto"/>
          </w:divBdr>
        </w:div>
        <w:div w:id="403995910">
          <w:marLeft w:val="547"/>
          <w:marRight w:val="0"/>
          <w:marTop w:val="86"/>
          <w:marBottom w:val="0"/>
          <w:divBdr>
            <w:top w:val="none" w:sz="0" w:space="0" w:color="auto"/>
            <w:left w:val="none" w:sz="0" w:space="0" w:color="auto"/>
            <w:bottom w:val="none" w:sz="0" w:space="0" w:color="auto"/>
            <w:right w:val="none" w:sz="0" w:space="0" w:color="auto"/>
          </w:divBdr>
        </w:div>
      </w:divsChild>
    </w:div>
    <w:div w:id="403995802">
      <w:marLeft w:val="0"/>
      <w:marRight w:val="0"/>
      <w:marTop w:val="0"/>
      <w:marBottom w:val="0"/>
      <w:divBdr>
        <w:top w:val="none" w:sz="0" w:space="0" w:color="auto"/>
        <w:left w:val="none" w:sz="0" w:space="0" w:color="auto"/>
        <w:bottom w:val="none" w:sz="0" w:space="0" w:color="auto"/>
        <w:right w:val="none" w:sz="0" w:space="0" w:color="auto"/>
      </w:divBdr>
    </w:div>
    <w:div w:id="403995804">
      <w:marLeft w:val="0"/>
      <w:marRight w:val="0"/>
      <w:marTop w:val="0"/>
      <w:marBottom w:val="0"/>
      <w:divBdr>
        <w:top w:val="none" w:sz="0" w:space="0" w:color="auto"/>
        <w:left w:val="none" w:sz="0" w:space="0" w:color="auto"/>
        <w:bottom w:val="none" w:sz="0" w:space="0" w:color="auto"/>
        <w:right w:val="none" w:sz="0" w:space="0" w:color="auto"/>
      </w:divBdr>
      <w:divsChild>
        <w:div w:id="403995787">
          <w:marLeft w:val="547"/>
          <w:marRight w:val="0"/>
          <w:marTop w:val="86"/>
          <w:marBottom w:val="0"/>
          <w:divBdr>
            <w:top w:val="none" w:sz="0" w:space="0" w:color="auto"/>
            <w:left w:val="none" w:sz="0" w:space="0" w:color="auto"/>
            <w:bottom w:val="none" w:sz="0" w:space="0" w:color="auto"/>
            <w:right w:val="none" w:sz="0" w:space="0" w:color="auto"/>
          </w:divBdr>
        </w:div>
        <w:div w:id="403995809">
          <w:marLeft w:val="547"/>
          <w:marRight w:val="0"/>
          <w:marTop w:val="86"/>
          <w:marBottom w:val="0"/>
          <w:divBdr>
            <w:top w:val="none" w:sz="0" w:space="0" w:color="auto"/>
            <w:left w:val="none" w:sz="0" w:space="0" w:color="auto"/>
            <w:bottom w:val="none" w:sz="0" w:space="0" w:color="auto"/>
            <w:right w:val="none" w:sz="0" w:space="0" w:color="auto"/>
          </w:divBdr>
        </w:div>
        <w:div w:id="403995829">
          <w:marLeft w:val="547"/>
          <w:marRight w:val="0"/>
          <w:marTop w:val="86"/>
          <w:marBottom w:val="0"/>
          <w:divBdr>
            <w:top w:val="none" w:sz="0" w:space="0" w:color="auto"/>
            <w:left w:val="none" w:sz="0" w:space="0" w:color="auto"/>
            <w:bottom w:val="none" w:sz="0" w:space="0" w:color="auto"/>
            <w:right w:val="none" w:sz="0" w:space="0" w:color="auto"/>
          </w:divBdr>
        </w:div>
        <w:div w:id="403995836">
          <w:marLeft w:val="547"/>
          <w:marRight w:val="0"/>
          <w:marTop w:val="86"/>
          <w:marBottom w:val="0"/>
          <w:divBdr>
            <w:top w:val="none" w:sz="0" w:space="0" w:color="auto"/>
            <w:left w:val="none" w:sz="0" w:space="0" w:color="auto"/>
            <w:bottom w:val="none" w:sz="0" w:space="0" w:color="auto"/>
            <w:right w:val="none" w:sz="0" w:space="0" w:color="auto"/>
          </w:divBdr>
        </w:div>
        <w:div w:id="403995843">
          <w:marLeft w:val="547"/>
          <w:marRight w:val="0"/>
          <w:marTop w:val="86"/>
          <w:marBottom w:val="0"/>
          <w:divBdr>
            <w:top w:val="none" w:sz="0" w:space="0" w:color="auto"/>
            <w:left w:val="none" w:sz="0" w:space="0" w:color="auto"/>
            <w:bottom w:val="none" w:sz="0" w:space="0" w:color="auto"/>
            <w:right w:val="none" w:sz="0" w:space="0" w:color="auto"/>
          </w:divBdr>
        </w:div>
        <w:div w:id="403995856">
          <w:marLeft w:val="547"/>
          <w:marRight w:val="0"/>
          <w:marTop w:val="86"/>
          <w:marBottom w:val="0"/>
          <w:divBdr>
            <w:top w:val="none" w:sz="0" w:space="0" w:color="auto"/>
            <w:left w:val="none" w:sz="0" w:space="0" w:color="auto"/>
            <w:bottom w:val="none" w:sz="0" w:space="0" w:color="auto"/>
            <w:right w:val="none" w:sz="0" w:space="0" w:color="auto"/>
          </w:divBdr>
        </w:div>
        <w:div w:id="403995858">
          <w:marLeft w:val="547"/>
          <w:marRight w:val="0"/>
          <w:marTop w:val="86"/>
          <w:marBottom w:val="0"/>
          <w:divBdr>
            <w:top w:val="none" w:sz="0" w:space="0" w:color="auto"/>
            <w:left w:val="none" w:sz="0" w:space="0" w:color="auto"/>
            <w:bottom w:val="none" w:sz="0" w:space="0" w:color="auto"/>
            <w:right w:val="none" w:sz="0" w:space="0" w:color="auto"/>
          </w:divBdr>
        </w:div>
        <w:div w:id="403995916">
          <w:marLeft w:val="547"/>
          <w:marRight w:val="0"/>
          <w:marTop w:val="86"/>
          <w:marBottom w:val="0"/>
          <w:divBdr>
            <w:top w:val="none" w:sz="0" w:space="0" w:color="auto"/>
            <w:left w:val="none" w:sz="0" w:space="0" w:color="auto"/>
            <w:bottom w:val="none" w:sz="0" w:space="0" w:color="auto"/>
            <w:right w:val="none" w:sz="0" w:space="0" w:color="auto"/>
          </w:divBdr>
        </w:div>
      </w:divsChild>
    </w:div>
    <w:div w:id="403995808">
      <w:marLeft w:val="0"/>
      <w:marRight w:val="0"/>
      <w:marTop w:val="0"/>
      <w:marBottom w:val="0"/>
      <w:divBdr>
        <w:top w:val="none" w:sz="0" w:space="0" w:color="auto"/>
        <w:left w:val="none" w:sz="0" w:space="0" w:color="auto"/>
        <w:bottom w:val="none" w:sz="0" w:space="0" w:color="auto"/>
        <w:right w:val="none" w:sz="0" w:space="0" w:color="auto"/>
      </w:divBdr>
    </w:div>
    <w:div w:id="403995814">
      <w:marLeft w:val="0"/>
      <w:marRight w:val="0"/>
      <w:marTop w:val="0"/>
      <w:marBottom w:val="0"/>
      <w:divBdr>
        <w:top w:val="none" w:sz="0" w:space="0" w:color="auto"/>
        <w:left w:val="none" w:sz="0" w:space="0" w:color="auto"/>
        <w:bottom w:val="none" w:sz="0" w:space="0" w:color="auto"/>
        <w:right w:val="none" w:sz="0" w:space="0" w:color="auto"/>
      </w:divBdr>
    </w:div>
    <w:div w:id="403995815">
      <w:marLeft w:val="0"/>
      <w:marRight w:val="0"/>
      <w:marTop w:val="0"/>
      <w:marBottom w:val="0"/>
      <w:divBdr>
        <w:top w:val="none" w:sz="0" w:space="0" w:color="auto"/>
        <w:left w:val="none" w:sz="0" w:space="0" w:color="auto"/>
        <w:bottom w:val="none" w:sz="0" w:space="0" w:color="auto"/>
        <w:right w:val="none" w:sz="0" w:space="0" w:color="auto"/>
      </w:divBdr>
      <w:divsChild>
        <w:div w:id="403995776">
          <w:marLeft w:val="547"/>
          <w:marRight w:val="0"/>
          <w:marTop w:val="86"/>
          <w:marBottom w:val="0"/>
          <w:divBdr>
            <w:top w:val="none" w:sz="0" w:space="0" w:color="auto"/>
            <w:left w:val="none" w:sz="0" w:space="0" w:color="auto"/>
            <w:bottom w:val="none" w:sz="0" w:space="0" w:color="auto"/>
            <w:right w:val="none" w:sz="0" w:space="0" w:color="auto"/>
          </w:divBdr>
        </w:div>
        <w:div w:id="403995796">
          <w:marLeft w:val="547"/>
          <w:marRight w:val="0"/>
          <w:marTop w:val="86"/>
          <w:marBottom w:val="0"/>
          <w:divBdr>
            <w:top w:val="none" w:sz="0" w:space="0" w:color="auto"/>
            <w:left w:val="none" w:sz="0" w:space="0" w:color="auto"/>
            <w:bottom w:val="none" w:sz="0" w:space="0" w:color="auto"/>
            <w:right w:val="none" w:sz="0" w:space="0" w:color="auto"/>
          </w:divBdr>
        </w:div>
        <w:div w:id="403995800">
          <w:marLeft w:val="547"/>
          <w:marRight w:val="0"/>
          <w:marTop w:val="86"/>
          <w:marBottom w:val="0"/>
          <w:divBdr>
            <w:top w:val="none" w:sz="0" w:space="0" w:color="auto"/>
            <w:left w:val="none" w:sz="0" w:space="0" w:color="auto"/>
            <w:bottom w:val="none" w:sz="0" w:space="0" w:color="auto"/>
            <w:right w:val="none" w:sz="0" w:space="0" w:color="auto"/>
          </w:divBdr>
        </w:div>
        <w:div w:id="403995810">
          <w:marLeft w:val="547"/>
          <w:marRight w:val="0"/>
          <w:marTop w:val="86"/>
          <w:marBottom w:val="0"/>
          <w:divBdr>
            <w:top w:val="none" w:sz="0" w:space="0" w:color="auto"/>
            <w:left w:val="none" w:sz="0" w:space="0" w:color="auto"/>
            <w:bottom w:val="none" w:sz="0" w:space="0" w:color="auto"/>
            <w:right w:val="none" w:sz="0" w:space="0" w:color="auto"/>
          </w:divBdr>
        </w:div>
        <w:div w:id="403995824">
          <w:marLeft w:val="547"/>
          <w:marRight w:val="0"/>
          <w:marTop w:val="86"/>
          <w:marBottom w:val="0"/>
          <w:divBdr>
            <w:top w:val="none" w:sz="0" w:space="0" w:color="auto"/>
            <w:left w:val="none" w:sz="0" w:space="0" w:color="auto"/>
            <w:bottom w:val="none" w:sz="0" w:space="0" w:color="auto"/>
            <w:right w:val="none" w:sz="0" w:space="0" w:color="auto"/>
          </w:divBdr>
        </w:div>
        <w:div w:id="403995886">
          <w:marLeft w:val="547"/>
          <w:marRight w:val="0"/>
          <w:marTop w:val="86"/>
          <w:marBottom w:val="0"/>
          <w:divBdr>
            <w:top w:val="none" w:sz="0" w:space="0" w:color="auto"/>
            <w:left w:val="none" w:sz="0" w:space="0" w:color="auto"/>
            <w:bottom w:val="none" w:sz="0" w:space="0" w:color="auto"/>
            <w:right w:val="none" w:sz="0" w:space="0" w:color="auto"/>
          </w:divBdr>
        </w:div>
        <w:div w:id="403995887">
          <w:marLeft w:val="547"/>
          <w:marRight w:val="0"/>
          <w:marTop w:val="86"/>
          <w:marBottom w:val="0"/>
          <w:divBdr>
            <w:top w:val="none" w:sz="0" w:space="0" w:color="auto"/>
            <w:left w:val="none" w:sz="0" w:space="0" w:color="auto"/>
            <w:bottom w:val="none" w:sz="0" w:space="0" w:color="auto"/>
            <w:right w:val="none" w:sz="0" w:space="0" w:color="auto"/>
          </w:divBdr>
        </w:div>
        <w:div w:id="403995903">
          <w:marLeft w:val="547"/>
          <w:marRight w:val="0"/>
          <w:marTop w:val="86"/>
          <w:marBottom w:val="0"/>
          <w:divBdr>
            <w:top w:val="none" w:sz="0" w:space="0" w:color="auto"/>
            <w:left w:val="none" w:sz="0" w:space="0" w:color="auto"/>
            <w:bottom w:val="none" w:sz="0" w:space="0" w:color="auto"/>
            <w:right w:val="none" w:sz="0" w:space="0" w:color="auto"/>
          </w:divBdr>
        </w:div>
        <w:div w:id="403995909">
          <w:marLeft w:val="547"/>
          <w:marRight w:val="0"/>
          <w:marTop w:val="86"/>
          <w:marBottom w:val="0"/>
          <w:divBdr>
            <w:top w:val="none" w:sz="0" w:space="0" w:color="auto"/>
            <w:left w:val="none" w:sz="0" w:space="0" w:color="auto"/>
            <w:bottom w:val="none" w:sz="0" w:space="0" w:color="auto"/>
            <w:right w:val="none" w:sz="0" w:space="0" w:color="auto"/>
          </w:divBdr>
        </w:div>
      </w:divsChild>
    </w:div>
    <w:div w:id="403995816">
      <w:marLeft w:val="0"/>
      <w:marRight w:val="0"/>
      <w:marTop w:val="0"/>
      <w:marBottom w:val="0"/>
      <w:divBdr>
        <w:top w:val="none" w:sz="0" w:space="0" w:color="auto"/>
        <w:left w:val="none" w:sz="0" w:space="0" w:color="auto"/>
        <w:bottom w:val="none" w:sz="0" w:space="0" w:color="auto"/>
        <w:right w:val="none" w:sz="0" w:space="0" w:color="auto"/>
      </w:divBdr>
    </w:div>
    <w:div w:id="403995817">
      <w:marLeft w:val="0"/>
      <w:marRight w:val="0"/>
      <w:marTop w:val="0"/>
      <w:marBottom w:val="0"/>
      <w:divBdr>
        <w:top w:val="none" w:sz="0" w:space="0" w:color="auto"/>
        <w:left w:val="none" w:sz="0" w:space="0" w:color="auto"/>
        <w:bottom w:val="none" w:sz="0" w:space="0" w:color="auto"/>
        <w:right w:val="none" w:sz="0" w:space="0" w:color="auto"/>
      </w:divBdr>
      <w:divsChild>
        <w:div w:id="403995790">
          <w:marLeft w:val="547"/>
          <w:marRight w:val="0"/>
          <w:marTop w:val="144"/>
          <w:marBottom w:val="120"/>
          <w:divBdr>
            <w:top w:val="none" w:sz="0" w:space="0" w:color="auto"/>
            <w:left w:val="none" w:sz="0" w:space="0" w:color="auto"/>
            <w:bottom w:val="none" w:sz="0" w:space="0" w:color="auto"/>
            <w:right w:val="none" w:sz="0" w:space="0" w:color="auto"/>
          </w:divBdr>
        </w:div>
        <w:div w:id="403995891">
          <w:marLeft w:val="547"/>
          <w:marRight w:val="0"/>
          <w:marTop w:val="144"/>
          <w:marBottom w:val="120"/>
          <w:divBdr>
            <w:top w:val="none" w:sz="0" w:space="0" w:color="auto"/>
            <w:left w:val="none" w:sz="0" w:space="0" w:color="auto"/>
            <w:bottom w:val="none" w:sz="0" w:space="0" w:color="auto"/>
            <w:right w:val="none" w:sz="0" w:space="0" w:color="auto"/>
          </w:divBdr>
        </w:div>
        <w:div w:id="403995900">
          <w:marLeft w:val="547"/>
          <w:marRight w:val="0"/>
          <w:marTop w:val="144"/>
          <w:marBottom w:val="120"/>
          <w:divBdr>
            <w:top w:val="none" w:sz="0" w:space="0" w:color="auto"/>
            <w:left w:val="none" w:sz="0" w:space="0" w:color="auto"/>
            <w:bottom w:val="none" w:sz="0" w:space="0" w:color="auto"/>
            <w:right w:val="none" w:sz="0" w:space="0" w:color="auto"/>
          </w:divBdr>
        </w:div>
      </w:divsChild>
    </w:div>
    <w:div w:id="403995820">
      <w:marLeft w:val="0"/>
      <w:marRight w:val="0"/>
      <w:marTop w:val="0"/>
      <w:marBottom w:val="0"/>
      <w:divBdr>
        <w:top w:val="none" w:sz="0" w:space="0" w:color="auto"/>
        <w:left w:val="none" w:sz="0" w:space="0" w:color="auto"/>
        <w:bottom w:val="none" w:sz="0" w:space="0" w:color="auto"/>
        <w:right w:val="none" w:sz="0" w:space="0" w:color="auto"/>
      </w:divBdr>
      <w:divsChild>
        <w:div w:id="403995861">
          <w:marLeft w:val="0"/>
          <w:marRight w:val="0"/>
          <w:marTop w:val="0"/>
          <w:marBottom w:val="0"/>
          <w:divBdr>
            <w:top w:val="none" w:sz="0" w:space="0" w:color="auto"/>
            <w:left w:val="none" w:sz="0" w:space="0" w:color="auto"/>
            <w:bottom w:val="none" w:sz="0" w:space="0" w:color="auto"/>
            <w:right w:val="none" w:sz="0" w:space="0" w:color="auto"/>
          </w:divBdr>
        </w:div>
      </w:divsChild>
    </w:div>
    <w:div w:id="403995821">
      <w:marLeft w:val="0"/>
      <w:marRight w:val="0"/>
      <w:marTop w:val="0"/>
      <w:marBottom w:val="0"/>
      <w:divBdr>
        <w:top w:val="none" w:sz="0" w:space="0" w:color="auto"/>
        <w:left w:val="none" w:sz="0" w:space="0" w:color="auto"/>
        <w:bottom w:val="none" w:sz="0" w:space="0" w:color="auto"/>
        <w:right w:val="none" w:sz="0" w:space="0" w:color="auto"/>
      </w:divBdr>
    </w:div>
    <w:div w:id="403995822">
      <w:marLeft w:val="0"/>
      <w:marRight w:val="0"/>
      <w:marTop w:val="0"/>
      <w:marBottom w:val="0"/>
      <w:divBdr>
        <w:top w:val="none" w:sz="0" w:space="0" w:color="auto"/>
        <w:left w:val="none" w:sz="0" w:space="0" w:color="auto"/>
        <w:bottom w:val="none" w:sz="0" w:space="0" w:color="auto"/>
        <w:right w:val="none" w:sz="0" w:space="0" w:color="auto"/>
      </w:divBdr>
    </w:div>
    <w:div w:id="403995825">
      <w:marLeft w:val="0"/>
      <w:marRight w:val="0"/>
      <w:marTop w:val="0"/>
      <w:marBottom w:val="0"/>
      <w:divBdr>
        <w:top w:val="none" w:sz="0" w:space="0" w:color="auto"/>
        <w:left w:val="none" w:sz="0" w:space="0" w:color="auto"/>
        <w:bottom w:val="none" w:sz="0" w:space="0" w:color="auto"/>
        <w:right w:val="none" w:sz="0" w:space="0" w:color="auto"/>
      </w:divBdr>
      <w:divsChild>
        <w:div w:id="403995770">
          <w:marLeft w:val="547"/>
          <w:marRight w:val="0"/>
          <w:marTop w:val="86"/>
          <w:marBottom w:val="0"/>
          <w:divBdr>
            <w:top w:val="none" w:sz="0" w:space="0" w:color="auto"/>
            <w:left w:val="none" w:sz="0" w:space="0" w:color="auto"/>
            <w:bottom w:val="none" w:sz="0" w:space="0" w:color="auto"/>
            <w:right w:val="none" w:sz="0" w:space="0" w:color="auto"/>
          </w:divBdr>
        </w:div>
        <w:div w:id="403995780">
          <w:marLeft w:val="547"/>
          <w:marRight w:val="0"/>
          <w:marTop w:val="86"/>
          <w:marBottom w:val="0"/>
          <w:divBdr>
            <w:top w:val="none" w:sz="0" w:space="0" w:color="auto"/>
            <w:left w:val="none" w:sz="0" w:space="0" w:color="auto"/>
            <w:bottom w:val="none" w:sz="0" w:space="0" w:color="auto"/>
            <w:right w:val="none" w:sz="0" w:space="0" w:color="auto"/>
          </w:divBdr>
        </w:div>
        <w:div w:id="403995791">
          <w:marLeft w:val="547"/>
          <w:marRight w:val="0"/>
          <w:marTop w:val="86"/>
          <w:marBottom w:val="0"/>
          <w:divBdr>
            <w:top w:val="none" w:sz="0" w:space="0" w:color="auto"/>
            <w:left w:val="none" w:sz="0" w:space="0" w:color="auto"/>
            <w:bottom w:val="none" w:sz="0" w:space="0" w:color="auto"/>
            <w:right w:val="none" w:sz="0" w:space="0" w:color="auto"/>
          </w:divBdr>
        </w:div>
        <w:div w:id="403995830">
          <w:marLeft w:val="547"/>
          <w:marRight w:val="0"/>
          <w:marTop w:val="86"/>
          <w:marBottom w:val="0"/>
          <w:divBdr>
            <w:top w:val="none" w:sz="0" w:space="0" w:color="auto"/>
            <w:left w:val="none" w:sz="0" w:space="0" w:color="auto"/>
            <w:bottom w:val="none" w:sz="0" w:space="0" w:color="auto"/>
            <w:right w:val="none" w:sz="0" w:space="0" w:color="auto"/>
          </w:divBdr>
        </w:div>
        <w:div w:id="403995837">
          <w:marLeft w:val="547"/>
          <w:marRight w:val="0"/>
          <w:marTop w:val="86"/>
          <w:marBottom w:val="0"/>
          <w:divBdr>
            <w:top w:val="none" w:sz="0" w:space="0" w:color="auto"/>
            <w:left w:val="none" w:sz="0" w:space="0" w:color="auto"/>
            <w:bottom w:val="none" w:sz="0" w:space="0" w:color="auto"/>
            <w:right w:val="none" w:sz="0" w:space="0" w:color="auto"/>
          </w:divBdr>
        </w:div>
        <w:div w:id="403995844">
          <w:marLeft w:val="547"/>
          <w:marRight w:val="0"/>
          <w:marTop w:val="86"/>
          <w:marBottom w:val="0"/>
          <w:divBdr>
            <w:top w:val="none" w:sz="0" w:space="0" w:color="auto"/>
            <w:left w:val="none" w:sz="0" w:space="0" w:color="auto"/>
            <w:bottom w:val="none" w:sz="0" w:space="0" w:color="auto"/>
            <w:right w:val="none" w:sz="0" w:space="0" w:color="auto"/>
          </w:divBdr>
        </w:div>
        <w:div w:id="403995846">
          <w:marLeft w:val="547"/>
          <w:marRight w:val="0"/>
          <w:marTop w:val="86"/>
          <w:marBottom w:val="0"/>
          <w:divBdr>
            <w:top w:val="none" w:sz="0" w:space="0" w:color="auto"/>
            <w:left w:val="none" w:sz="0" w:space="0" w:color="auto"/>
            <w:bottom w:val="none" w:sz="0" w:space="0" w:color="auto"/>
            <w:right w:val="none" w:sz="0" w:space="0" w:color="auto"/>
          </w:divBdr>
        </w:div>
        <w:div w:id="403995851">
          <w:marLeft w:val="547"/>
          <w:marRight w:val="0"/>
          <w:marTop w:val="86"/>
          <w:marBottom w:val="0"/>
          <w:divBdr>
            <w:top w:val="none" w:sz="0" w:space="0" w:color="auto"/>
            <w:left w:val="none" w:sz="0" w:space="0" w:color="auto"/>
            <w:bottom w:val="none" w:sz="0" w:space="0" w:color="auto"/>
            <w:right w:val="none" w:sz="0" w:space="0" w:color="auto"/>
          </w:divBdr>
        </w:div>
        <w:div w:id="403995859">
          <w:marLeft w:val="547"/>
          <w:marRight w:val="0"/>
          <w:marTop w:val="86"/>
          <w:marBottom w:val="0"/>
          <w:divBdr>
            <w:top w:val="none" w:sz="0" w:space="0" w:color="auto"/>
            <w:left w:val="none" w:sz="0" w:space="0" w:color="auto"/>
            <w:bottom w:val="none" w:sz="0" w:space="0" w:color="auto"/>
            <w:right w:val="none" w:sz="0" w:space="0" w:color="auto"/>
          </w:divBdr>
        </w:div>
        <w:div w:id="403995882">
          <w:marLeft w:val="547"/>
          <w:marRight w:val="0"/>
          <w:marTop w:val="86"/>
          <w:marBottom w:val="0"/>
          <w:divBdr>
            <w:top w:val="none" w:sz="0" w:space="0" w:color="auto"/>
            <w:left w:val="none" w:sz="0" w:space="0" w:color="auto"/>
            <w:bottom w:val="none" w:sz="0" w:space="0" w:color="auto"/>
            <w:right w:val="none" w:sz="0" w:space="0" w:color="auto"/>
          </w:divBdr>
        </w:div>
        <w:div w:id="403995889">
          <w:marLeft w:val="547"/>
          <w:marRight w:val="0"/>
          <w:marTop w:val="86"/>
          <w:marBottom w:val="0"/>
          <w:divBdr>
            <w:top w:val="none" w:sz="0" w:space="0" w:color="auto"/>
            <w:left w:val="none" w:sz="0" w:space="0" w:color="auto"/>
            <w:bottom w:val="none" w:sz="0" w:space="0" w:color="auto"/>
            <w:right w:val="none" w:sz="0" w:space="0" w:color="auto"/>
          </w:divBdr>
        </w:div>
      </w:divsChild>
    </w:div>
    <w:div w:id="403995826">
      <w:marLeft w:val="0"/>
      <w:marRight w:val="0"/>
      <w:marTop w:val="0"/>
      <w:marBottom w:val="0"/>
      <w:divBdr>
        <w:top w:val="none" w:sz="0" w:space="0" w:color="auto"/>
        <w:left w:val="none" w:sz="0" w:space="0" w:color="auto"/>
        <w:bottom w:val="none" w:sz="0" w:space="0" w:color="auto"/>
        <w:right w:val="none" w:sz="0" w:space="0" w:color="auto"/>
      </w:divBdr>
    </w:div>
    <w:div w:id="403995827">
      <w:marLeft w:val="0"/>
      <w:marRight w:val="0"/>
      <w:marTop w:val="0"/>
      <w:marBottom w:val="0"/>
      <w:divBdr>
        <w:top w:val="none" w:sz="0" w:space="0" w:color="auto"/>
        <w:left w:val="none" w:sz="0" w:space="0" w:color="auto"/>
        <w:bottom w:val="none" w:sz="0" w:space="0" w:color="auto"/>
        <w:right w:val="none" w:sz="0" w:space="0" w:color="auto"/>
      </w:divBdr>
    </w:div>
    <w:div w:id="403995828">
      <w:marLeft w:val="0"/>
      <w:marRight w:val="0"/>
      <w:marTop w:val="0"/>
      <w:marBottom w:val="0"/>
      <w:divBdr>
        <w:top w:val="none" w:sz="0" w:space="0" w:color="auto"/>
        <w:left w:val="none" w:sz="0" w:space="0" w:color="auto"/>
        <w:bottom w:val="none" w:sz="0" w:space="0" w:color="auto"/>
        <w:right w:val="none" w:sz="0" w:space="0" w:color="auto"/>
      </w:divBdr>
    </w:div>
    <w:div w:id="403995832">
      <w:marLeft w:val="0"/>
      <w:marRight w:val="0"/>
      <w:marTop w:val="0"/>
      <w:marBottom w:val="0"/>
      <w:divBdr>
        <w:top w:val="none" w:sz="0" w:space="0" w:color="auto"/>
        <w:left w:val="none" w:sz="0" w:space="0" w:color="auto"/>
        <w:bottom w:val="none" w:sz="0" w:space="0" w:color="auto"/>
        <w:right w:val="none" w:sz="0" w:space="0" w:color="auto"/>
      </w:divBdr>
    </w:div>
    <w:div w:id="403995834">
      <w:marLeft w:val="0"/>
      <w:marRight w:val="0"/>
      <w:marTop w:val="0"/>
      <w:marBottom w:val="0"/>
      <w:divBdr>
        <w:top w:val="none" w:sz="0" w:space="0" w:color="auto"/>
        <w:left w:val="none" w:sz="0" w:space="0" w:color="auto"/>
        <w:bottom w:val="none" w:sz="0" w:space="0" w:color="auto"/>
        <w:right w:val="none" w:sz="0" w:space="0" w:color="auto"/>
      </w:divBdr>
    </w:div>
    <w:div w:id="403995835">
      <w:marLeft w:val="0"/>
      <w:marRight w:val="0"/>
      <w:marTop w:val="0"/>
      <w:marBottom w:val="0"/>
      <w:divBdr>
        <w:top w:val="none" w:sz="0" w:space="0" w:color="auto"/>
        <w:left w:val="none" w:sz="0" w:space="0" w:color="auto"/>
        <w:bottom w:val="none" w:sz="0" w:space="0" w:color="auto"/>
        <w:right w:val="none" w:sz="0" w:space="0" w:color="auto"/>
      </w:divBdr>
    </w:div>
    <w:div w:id="403995840">
      <w:marLeft w:val="0"/>
      <w:marRight w:val="0"/>
      <w:marTop w:val="0"/>
      <w:marBottom w:val="0"/>
      <w:divBdr>
        <w:top w:val="none" w:sz="0" w:space="0" w:color="auto"/>
        <w:left w:val="none" w:sz="0" w:space="0" w:color="auto"/>
        <w:bottom w:val="none" w:sz="0" w:space="0" w:color="auto"/>
        <w:right w:val="none" w:sz="0" w:space="0" w:color="auto"/>
      </w:divBdr>
    </w:div>
    <w:div w:id="403995841">
      <w:marLeft w:val="0"/>
      <w:marRight w:val="0"/>
      <w:marTop w:val="0"/>
      <w:marBottom w:val="0"/>
      <w:divBdr>
        <w:top w:val="none" w:sz="0" w:space="0" w:color="auto"/>
        <w:left w:val="none" w:sz="0" w:space="0" w:color="auto"/>
        <w:bottom w:val="none" w:sz="0" w:space="0" w:color="auto"/>
        <w:right w:val="none" w:sz="0" w:space="0" w:color="auto"/>
      </w:divBdr>
    </w:div>
    <w:div w:id="403995845">
      <w:marLeft w:val="0"/>
      <w:marRight w:val="0"/>
      <w:marTop w:val="0"/>
      <w:marBottom w:val="0"/>
      <w:divBdr>
        <w:top w:val="none" w:sz="0" w:space="0" w:color="auto"/>
        <w:left w:val="none" w:sz="0" w:space="0" w:color="auto"/>
        <w:bottom w:val="none" w:sz="0" w:space="0" w:color="auto"/>
        <w:right w:val="none" w:sz="0" w:space="0" w:color="auto"/>
      </w:divBdr>
    </w:div>
    <w:div w:id="403995848">
      <w:marLeft w:val="0"/>
      <w:marRight w:val="0"/>
      <w:marTop w:val="0"/>
      <w:marBottom w:val="0"/>
      <w:divBdr>
        <w:top w:val="none" w:sz="0" w:space="0" w:color="auto"/>
        <w:left w:val="none" w:sz="0" w:space="0" w:color="auto"/>
        <w:bottom w:val="none" w:sz="0" w:space="0" w:color="auto"/>
        <w:right w:val="none" w:sz="0" w:space="0" w:color="auto"/>
      </w:divBdr>
      <w:divsChild>
        <w:div w:id="403995863">
          <w:marLeft w:val="547"/>
          <w:marRight w:val="0"/>
          <w:marTop w:val="144"/>
          <w:marBottom w:val="120"/>
          <w:divBdr>
            <w:top w:val="none" w:sz="0" w:space="0" w:color="auto"/>
            <w:left w:val="none" w:sz="0" w:space="0" w:color="auto"/>
            <w:bottom w:val="none" w:sz="0" w:space="0" w:color="auto"/>
            <w:right w:val="none" w:sz="0" w:space="0" w:color="auto"/>
          </w:divBdr>
        </w:div>
      </w:divsChild>
    </w:div>
    <w:div w:id="403995849">
      <w:marLeft w:val="0"/>
      <w:marRight w:val="0"/>
      <w:marTop w:val="0"/>
      <w:marBottom w:val="0"/>
      <w:divBdr>
        <w:top w:val="none" w:sz="0" w:space="0" w:color="auto"/>
        <w:left w:val="none" w:sz="0" w:space="0" w:color="auto"/>
        <w:bottom w:val="none" w:sz="0" w:space="0" w:color="auto"/>
        <w:right w:val="none" w:sz="0" w:space="0" w:color="auto"/>
      </w:divBdr>
    </w:div>
    <w:div w:id="403995850">
      <w:marLeft w:val="0"/>
      <w:marRight w:val="0"/>
      <w:marTop w:val="0"/>
      <w:marBottom w:val="0"/>
      <w:divBdr>
        <w:top w:val="none" w:sz="0" w:space="0" w:color="auto"/>
        <w:left w:val="none" w:sz="0" w:space="0" w:color="auto"/>
        <w:bottom w:val="none" w:sz="0" w:space="0" w:color="auto"/>
        <w:right w:val="none" w:sz="0" w:space="0" w:color="auto"/>
      </w:divBdr>
    </w:div>
    <w:div w:id="403995852">
      <w:marLeft w:val="0"/>
      <w:marRight w:val="0"/>
      <w:marTop w:val="0"/>
      <w:marBottom w:val="0"/>
      <w:divBdr>
        <w:top w:val="none" w:sz="0" w:space="0" w:color="auto"/>
        <w:left w:val="none" w:sz="0" w:space="0" w:color="auto"/>
        <w:bottom w:val="none" w:sz="0" w:space="0" w:color="auto"/>
        <w:right w:val="none" w:sz="0" w:space="0" w:color="auto"/>
      </w:divBdr>
    </w:div>
    <w:div w:id="403995853">
      <w:marLeft w:val="0"/>
      <w:marRight w:val="0"/>
      <w:marTop w:val="0"/>
      <w:marBottom w:val="0"/>
      <w:divBdr>
        <w:top w:val="none" w:sz="0" w:space="0" w:color="auto"/>
        <w:left w:val="none" w:sz="0" w:space="0" w:color="auto"/>
        <w:bottom w:val="none" w:sz="0" w:space="0" w:color="auto"/>
        <w:right w:val="none" w:sz="0" w:space="0" w:color="auto"/>
      </w:divBdr>
    </w:div>
    <w:div w:id="403995857">
      <w:marLeft w:val="0"/>
      <w:marRight w:val="0"/>
      <w:marTop w:val="0"/>
      <w:marBottom w:val="0"/>
      <w:divBdr>
        <w:top w:val="none" w:sz="0" w:space="0" w:color="auto"/>
        <w:left w:val="none" w:sz="0" w:space="0" w:color="auto"/>
        <w:bottom w:val="none" w:sz="0" w:space="0" w:color="auto"/>
        <w:right w:val="none" w:sz="0" w:space="0" w:color="auto"/>
      </w:divBdr>
      <w:divsChild>
        <w:div w:id="403995833">
          <w:marLeft w:val="2880"/>
          <w:marRight w:val="0"/>
          <w:marTop w:val="134"/>
          <w:marBottom w:val="0"/>
          <w:divBdr>
            <w:top w:val="none" w:sz="0" w:space="0" w:color="auto"/>
            <w:left w:val="none" w:sz="0" w:space="0" w:color="auto"/>
            <w:bottom w:val="none" w:sz="0" w:space="0" w:color="auto"/>
            <w:right w:val="none" w:sz="0" w:space="0" w:color="auto"/>
          </w:divBdr>
        </w:div>
      </w:divsChild>
    </w:div>
    <w:div w:id="403995865">
      <w:marLeft w:val="0"/>
      <w:marRight w:val="0"/>
      <w:marTop w:val="0"/>
      <w:marBottom w:val="0"/>
      <w:divBdr>
        <w:top w:val="none" w:sz="0" w:space="0" w:color="auto"/>
        <w:left w:val="none" w:sz="0" w:space="0" w:color="auto"/>
        <w:bottom w:val="none" w:sz="0" w:space="0" w:color="auto"/>
        <w:right w:val="none" w:sz="0" w:space="0" w:color="auto"/>
      </w:divBdr>
      <w:divsChild>
        <w:div w:id="403995794">
          <w:marLeft w:val="1166"/>
          <w:marRight w:val="0"/>
          <w:marTop w:val="134"/>
          <w:marBottom w:val="0"/>
          <w:divBdr>
            <w:top w:val="none" w:sz="0" w:space="0" w:color="auto"/>
            <w:left w:val="none" w:sz="0" w:space="0" w:color="auto"/>
            <w:bottom w:val="none" w:sz="0" w:space="0" w:color="auto"/>
            <w:right w:val="none" w:sz="0" w:space="0" w:color="auto"/>
          </w:divBdr>
        </w:div>
        <w:div w:id="403995839">
          <w:marLeft w:val="1166"/>
          <w:marRight w:val="0"/>
          <w:marTop w:val="134"/>
          <w:marBottom w:val="0"/>
          <w:divBdr>
            <w:top w:val="none" w:sz="0" w:space="0" w:color="auto"/>
            <w:left w:val="none" w:sz="0" w:space="0" w:color="auto"/>
            <w:bottom w:val="none" w:sz="0" w:space="0" w:color="auto"/>
            <w:right w:val="none" w:sz="0" w:space="0" w:color="auto"/>
          </w:divBdr>
        </w:div>
        <w:div w:id="403995895">
          <w:marLeft w:val="1166"/>
          <w:marRight w:val="0"/>
          <w:marTop w:val="134"/>
          <w:marBottom w:val="0"/>
          <w:divBdr>
            <w:top w:val="none" w:sz="0" w:space="0" w:color="auto"/>
            <w:left w:val="none" w:sz="0" w:space="0" w:color="auto"/>
            <w:bottom w:val="none" w:sz="0" w:space="0" w:color="auto"/>
            <w:right w:val="none" w:sz="0" w:space="0" w:color="auto"/>
          </w:divBdr>
        </w:div>
      </w:divsChild>
    </w:div>
    <w:div w:id="403995867">
      <w:marLeft w:val="0"/>
      <w:marRight w:val="0"/>
      <w:marTop w:val="0"/>
      <w:marBottom w:val="0"/>
      <w:divBdr>
        <w:top w:val="none" w:sz="0" w:space="0" w:color="auto"/>
        <w:left w:val="none" w:sz="0" w:space="0" w:color="auto"/>
        <w:bottom w:val="none" w:sz="0" w:space="0" w:color="auto"/>
        <w:right w:val="none" w:sz="0" w:space="0" w:color="auto"/>
      </w:divBdr>
    </w:div>
    <w:div w:id="403995870">
      <w:marLeft w:val="0"/>
      <w:marRight w:val="0"/>
      <w:marTop w:val="0"/>
      <w:marBottom w:val="0"/>
      <w:divBdr>
        <w:top w:val="none" w:sz="0" w:space="0" w:color="auto"/>
        <w:left w:val="none" w:sz="0" w:space="0" w:color="auto"/>
        <w:bottom w:val="none" w:sz="0" w:space="0" w:color="auto"/>
        <w:right w:val="none" w:sz="0" w:space="0" w:color="auto"/>
      </w:divBdr>
    </w:div>
    <w:div w:id="403995872">
      <w:marLeft w:val="0"/>
      <w:marRight w:val="0"/>
      <w:marTop w:val="0"/>
      <w:marBottom w:val="0"/>
      <w:divBdr>
        <w:top w:val="none" w:sz="0" w:space="0" w:color="auto"/>
        <w:left w:val="none" w:sz="0" w:space="0" w:color="auto"/>
        <w:bottom w:val="none" w:sz="0" w:space="0" w:color="auto"/>
        <w:right w:val="none" w:sz="0" w:space="0" w:color="auto"/>
      </w:divBdr>
    </w:div>
    <w:div w:id="403995873">
      <w:marLeft w:val="0"/>
      <w:marRight w:val="0"/>
      <w:marTop w:val="0"/>
      <w:marBottom w:val="0"/>
      <w:divBdr>
        <w:top w:val="none" w:sz="0" w:space="0" w:color="auto"/>
        <w:left w:val="none" w:sz="0" w:space="0" w:color="auto"/>
        <w:bottom w:val="none" w:sz="0" w:space="0" w:color="auto"/>
        <w:right w:val="none" w:sz="0" w:space="0" w:color="auto"/>
      </w:divBdr>
    </w:div>
    <w:div w:id="403995874">
      <w:marLeft w:val="0"/>
      <w:marRight w:val="0"/>
      <w:marTop w:val="0"/>
      <w:marBottom w:val="0"/>
      <w:divBdr>
        <w:top w:val="none" w:sz="0" w:space="0" w:color="auto"/>
        <w:left w:val="none" w:sz="0" w:space="0" w:color="auto"/>
        <w:bottom w:val="none" w:sz="0" w:space="0" w:color="auto"/>
        <w:right w:val="none" w:sz="0" w:space="0" w:color="auto"/>
      </w:divBdr>
      <w:divsChild>
        <w:div w:id="403995801">
          <w:marLeft w:val="547"/>
          <w:marRight w:val="0"/>
          <w:marTop w:val="144"/>
          <w:marBottom w:val="120"/>
          <w:divBdr>
            <w:top w:val="none" w:sz="0" w:space="0" w:color="auto"/>
            <w:left w:val="none" w:sz="0" w:space="0" w:color="auto"/>
            <w:bottom w:val="none" w:sz="0" w:space="0" w:color="auto"/>
            <w:right w:val="none" w:sz="0" w:space="0" w:color="auto"/>
          </w:divBdr>
        </w:div>
        <w:div w:id="403995914">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5">
      <w:marLeft w:val="0"/>
      <w:marRight w:val="0"/>
      <w:marTop w:val="0"/>
      <w:marBottom w:val="0"/>
      <w:divBdr>
        <w:top w:val="none" w:sz="0" w:space="0" w:color="auto"/>
        <w:left w:val="none" w:sz="0" w:space="0" w:color="auto"/>
        <w:bottom w:val="none" w:sz="0" w:space="0" w:color="auto"/>
        <w:right w:val="none" w:sz="0" w:space="0" w:color="auto"/>
      </w:divBdr>
      <w:divsChild>
        <w:div w:id="403995769">
          <w:marLeft w:val="547"/>
          <w:marRight w:val="0"/>
          <w:marTop w:val="144"/>
          <w:marBottom w:val="120"/>
          <w:divBdr>
            <w:top w:val="none" w:sz="0" w:space="0" w:color="auto"/>
            <w:left w:val="none" w:sz="0" w:space="0" w:color="auto"/>
            <w:bottom w:val="none" w:sz="0" w:space="0" w:color="auto"/>
            <w:right w:val="none" w:sz="0" w:space="0" w:color="auto"/>
          </w:divBdr>
        </w:div>
        <w:div w:id="403995807">
          <w:marLeft w:val="547"/>
          <w:marRight w:val="0"/>
          <w:marTop w:val="144"/>
          <w:marBottom w:val="120"/>
          <w:divBdr>
            <w:top w:val="none" w:sz="0" w:space="0" w:color="auto"/>
            <w:left w:val="none" w:sz="0" w:space="0" w:color="auto"/>
            <w:bottom w:val="none" w:sz="0" w:space="0" w:color="auto"/>
            <w:right w:val="none" w:sz="0" w:space="0" w:color="auto"/>
          </w:divBdr>
        </w:div>
        <w:div w:id="403995818">
          <w:marLeft w:val="547"/>
          <w:marRight w:val="0"/>
          <w:marTop w:val="144"/>
          <w:marBottom w:val="120"/>
          <w:divBdr>
            <w:top w:val="none" w:sz="0" w:space="0" w:color="auto"/>
            <w:left w:val="none" w:sz="0" w:space="0" w:color="auto"/>
            <w:bottom w:val="none" w:sz="0" w:space="0" w:color="auto"/>
            <w:right w:val="none" w:sz="0" w:space="0" w:color="auto"/>
          </w:divBdr>
        </w:div>
        <w:div w:id="403995842">
          <w:marLeft w:val="547"/>
          <w:marRight w:val="0"/>
          <w:marTop w:val="144"/>
          <w:marBottom w:val="120"/>
          <w:divBdr>
            <w:top w:val="none" w:sz="0" w:space="0" w:color="auto"/>
            <w:left w:val="none" w:sz="0" w:space="0" w:color="auto"/>
            <w:bottom w:val="none" w:sz="0" w:space="0" w:color="auto"/>
            <w:right w:val="none" w:sz="0" w:space="0" w:color="auto"/>
          </w:divBdr>
        </w:div>
        <w:div w:id="403995862">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7">
      <w:marLeft w:val="0"/>
      <w:marRight w:val="0"/>
      <w:marTop w:val="0"/>
      <w:marBottom w:val="0"/>
      <w:divBdr>
        <w:top w:val="none" w:sz="0" w:space="0" w:color="auto"/>
        <w:left w:val="none" w:sz="0" w:space="0" w:color="auto"/>
        <w:bottom w:val="none" w:sz="0" w:space="0" w:color="auto"/>
        <w:right w:val="none" w:sz="0" w:space="0" w:color="auto"/>
      </w:divBdr>
      <w:divsChild>
        <w:div w:id="403995813">
          <w:marLeft w:val="547"/>
          <w:marRight w:val="0"/>
          <w:marTop w:val="144"/>
          <w:marBottom w:val="120"/>
          <w:divBdr>
            <w:top w:val="none" w:sz="0" w:space="0" w:color="auto"/>
            <w:left w:val="none" w:sz="0" w:space="0" w:color="auto"/>
            <w:bottom w:val="none" w:sz="0" w:space="0" w:color="auto"/>
            <w:right w:val="none" w:sz="0" w:space="0" w:color="auto"/>
          </w:divBdr>
        </w:div>
        <w:div w:id="403995847">
          <w:marLeft w:val="547"/>
          <w:marRight w:val="0"/>
          <w:marTop w:val="144"/>
          <w:marBottom w:val="120"/>
          <w:divBdr>
            <w:top w:val="none" w:sz="0" w:space="0" w:color="auto"/>
            <w:left w:val="none" w:sz="0" w:space="0" w:color="auto"/>
            <w:bottom w:val="none" w:sz="0" w:space="0" w:color="auto"/>
            <w:right w:val="none" w:sz="0" w:space="0" w:color="auto"/>
          </w:divBdr>
        </w:div>
        <w:div w:id="403995868">
          <w:marLeft w:val="547"/>
          <w:marRight w:val="0"/>
          <w:marTop w:val="144"/>
          <w:marBottom w:val="120"/>
          <w:divBdr>
            <w:top w:val="none" w:sz="0" w:space="0" w:color="auto"/>
            <w:left w:val="none" w:sz="0" w:space="0" w:color="auto"/>
            <w:bottom w:val="none" w:sz="0" w:space="0" w:color="auto"/>
            <w:right w:val="none" w:sz="0" w:space="0" w:color="auto"/>
          </w:divBdr>
        </w:div>
      </w:divsChild>
    </w:div>
    <w:div w:id="403995878">
      <w:marLeft w:val="0"/>
      <w:marRight w:val="0"/>
      <w:marTop w:val="0"/>
      <w:marBottom w:val="0"/>
      <w:divBdr>
        <w:top w:val="none" w:sz="0" w:space="0" w:color="auto"/>
        <w:left w:val="none" w:sz="0" w:space="0" w:color="auto"/>
        <w:bottom w:val="none" w:sz="0" w:space="0" w:color="auto"/>
        <w:right w:val="none" w:sz="0" w:space="0" w:color="auto"/>
      </w:divBdr>
    </w:div>
    <w:div w:id="403995880">
      <w:marLeft w:val="0"/>
      <w:marRight w:val="0"/>
      <w:marTop w:val="0"/>
      <w:marBottom w:val="0"/>
      <w:divBdr>
        <w:top w:val="none" w:sz="0" w:space="0" w:color="auto"/>
        <w:left w:val="none" w:sz="0" w:space="0" w:color="auto"/>
        <w:bottom w:val="none" w:sz="0" w:space="0" w:color="auto"/>
        <w:right w:val="none" w:sz="0" w:space="0" w:color="auto"/>
      </w:divBdr>
    </w:div>
    <w:div w:id="403995881">
      <w:marLeft w:val="0"/>
      <w:marRight w:val="0"/>
      <w:marTop w:val="0"/>
      <w:marBottom w:val="0"/>
      <w:divBdr>
        <w:top w:val="none" w:sz="0" w:space="0" w:color="auto"/>
        <w:left w:val="none" w:sz="0" w:space="0" w:color="auto"/>
        <w:bottom w:val="none" w:sz="0" w:space="0" w:color="auto"/>
        <w:right w:val="none" w:sz="0" w:space="0" w:color="auto"/>
      </w:divBdr>
    </w:div>
    <w:div w:id="403995883">
      <w:marLeft w:val="0"/>
      <w:marRight w:val="0"/>
      <w:marTop w:val="0"/>
      <w:marBottom w:val="0"/>
      <w:divBdr>
        <w:top w:val="none" w:sz="0" w:space="0" w:color="auto"/>
        <w:left w:val="none" w:sz="0" w:space="0" w:color="auto"/>
        <w:bottom w:val="none" w:sz="0" w:space="0" w:color="auto"/>
        <w:right w:val="none" w:sz="0" w:space="0" w:color="auto"/>
      </w:divBdr>
      <w:divsChild>
        <w:div w:id="403995915">
          <w:marLeft w:val="360"/>
          <w:marRight w:val="0"/>
          <w:marTop w:val="86"/>
          <w:marBottom w:val="0"/>
          <w:divBdr>
            <w:top w:val="none" w:sz="0" w:space="0" w:color="auto"/>
            <w:left w:val="none" w:sz="0" w:space="0" w:color="auto"/>
            <w:bottom w:val="none" w:sz="0" w:space="0" w:color="auto"/>
            <w:right w:val="none" w:sz="0" w:space="0" w:color="auto"/>
          </w:divBdr>
        </w:div>
      </w:divsChild>
    </w:div>
    <w:div w:id="403995884">
      <w:marLeft w:val="0"/>
      <w:marRight w:val="0"/>
      <w:marTop w:val="0"/>
      <w:marBottom w:val="0"/>
      <w:divBdr>
        <w:top w:val="none" w:sz="0" w:space="0" w:color="auto"/>
        <w:left w:val="none" w:sz="0" w:space="0" w:color="auto"/>
        <w:bottom w:val="none" w:sz="0" w:space="0" w:color="auto"/>
        <w:right w:val="none" w:sz="0" w:space="0" w:color="auto"/>
      </w:divBdr>
      <w:divsChild>
        <w:div w:id="403995773">
          <w:marLeft w:val="2880"/>
          <w:marRight w:val="0"/>
          <w:marTop w:val="134"/>
          <w:marBottom w:val="0"/>
          <w:divBdr>
            <w:top w:val="none" w:sz="0" w:space="0" w:color="auto"/>
            <w:left w:val="none" w:sz="0" w:space="0" w:color="auto"/>
            <w:bottom w:val="none" w:sz="0" w:space="0" w:color="auto"/>
            <w:right w:val="none" w:sz="0" w:space="0" w:color="auto"/>
          </w:divBdr>
        </w:div>
      </w:divsChild>
    </w:div>
    <w:div w:id="403995888">
      <w:marLeft w:val="0"/>
      <w:marRight w:val="0"/>
      <w:marTop w:val="0"/>
      <w:marBottom w:val="0"/>
      <w:divBdr>
        <w:top w:val="none" w:sz="0" w:space="0" w:color="auto"/>
        <w:left w:val="none" w:sz="0" w:space="0" w:color="auto"/>
        <w:bottom w:val="none" w:sz="0" w:space="0" w:color="auto"/>
        <w:right w:val="none" w:sz="0" w:space="0" w:color="auto"/>
      </w:divBdr>
    </w:div>
    <w:div w:id="403995890">
      <w:marLeft w:val="0"/>
      <w:marRight w:val="0"/>
      <w:marTop w:val="0"/>
      <w:marBottom w:val="0"/>
      <w:divBdr>
        <w:top w:val="none" w:sz="0" w:space="0" w:color="auto"/>
        <w:left w:val="none" w:sz="0" w:space="0" w:color="auto"/>
        <w:bottom w:val="none" w:sz="0" w:space="0" w:color="auto"/>
        <w:right w:val="none" w:sz="0" w:space="0" w:color="auto"/>
      </w:divBdr>
    </w:div>
    <w:div w:id="403995892">
      <w:marLeft w:val="0"/>
      <w:marRight w:val="0"/>
      <w:marTop w:val="0"/>
      <w:marBottom w:val="0"/>
      <w:divBdr>
        <w:top w:val="none" w:sz="0" w:space="0" w:color="auto"/>
        <w:left w:val="none" w:sz="0" w:space="0" w:color="auto"/>
        <w:bottom w:val="none" w:sz="0" w:space="0" w:color="auto"/>
        <w:right w:val="none" w:sz="0" w:space="0" w:color="auto"/>
      </w:divBdr>
      <w:divsChild>
        <w:div w:id="403995779">
          <w:marLeft w:val="547"/>
          <w:marRight w:val="0"/>
          <w:marTop w:val="144"/>
          <w:marBottom w:val="120"/>
          <w:divBdr>
            <w:top w:val="none" w:sz="0" w:space="0" w:color="auto"/>
            <w:left w:val="none" w:sz="0" w:space="0" w:color="auto"/>
            <w:bottom w:val="none" w:sz="0" w:space="0" w:color="auto"/>
            <w:right w:val="none" w:sz="0" w:space="0" w:color="auto"/>
          </w:divBdr>
        </w:div>
        <w:div w:id="403995838">
          <w:marLeft w:val="547"/>
          <w:marRight w:val="0"/>
          <w:marTop w:val="144"/>
          <w:marBottom w:val="120"/>
          <w:divBdr>
            <w:top w:val="none" w:sz="0" w:space="0" w:color="auto"/>
            <w:left w:val="none" w:sz="0" w:space="0" w:color="auto"/>
            <w:bottom w:val="none" w:sz="0" w:space="0" w:color="auto"/>
            <w:right w:val="none" w:sz="0" w:space="0" w:color="auto"/>
          </w:divBdr>
        </w:div>
        <w:div w:id="403995855">
          <w:marLeft w:val="547"/>
          <w:marRight w:val="0"/>
          <w:marTop w:val="144"/>
          <w:marBottom w:val="120"/>
          <w:divBdr>
            <w:top w:val="none" w:sz="0" w:space="0" w:color="auto"/>
            <w:left w:val="none" w:sz="0" w:space="0" w:color="auto"/>
            <w:bottom w:val="none" w:sz="0" w:space="0" w:color="auto"/>
            <w:right w:val="none" w:sz="0" w:space="0" w:color="auto"/>
          </w:divBdr>
        </w:div>
      </w:divsChild>
    </w:div>
    <w:div w:id="403995894">
      <w:marLeft w:val="0"/>
      <w:marRight w:val="0"/>
      <w:marTop w:val="0"/>
      <w:marBottom w:val="0"/>
      <w:divBdr>
        <w:top w:val="none" w:sz="0" w:space="0" w:color="auto"/>
        <w:left w:val="none" w:sz="0" w:space="0" w:color="auto"/>
        <w:bottom w:val="none" w:sz="0" w:space="0" w:color="auto"/>
        <w:right w:val="none" w:sz="0" w:space="0" w:color="auto"/>
      </w:divBdr>
      <w:divsChild>
        <w:div w:id="403995785">
          <w:marLeft w:val="547"/>
          <w:marRight w:val="0"/>
          <w:marTop w:val="125"/>
          <w:marBottom w:val="120"/>
          <w:divBdr>
            <w:top w:val="none" w:sz="0" w:space="0" w:color="auto"/>
            <w:left w:val="none" w:sz="0" w:space="0" w:color="auto"/>
            <w:bottom w:val="none" w:sz="0" w:space="0" w:color="auto"/>
            <w:right w:val="none" w:sz="0" w:space="0" w:color="auto"/>
          </w:divBdr>
        </w:div>
        <w:div w:id="403995803">
          <w:marLeft w:val="547"/>
          <w:marRight w:val="0"/>
          <w:marTop w:val="125"/>
          <w:marBottom w:val="120"/>
          <w:divBdr>
            <w:top w:val="none" w:sz="0" w:space="0" w:color="auto"/>
            <w:left w:val="none" w:sz="0" w:space="0" w:color="auto"/>
            <w:bottom w:val="none" w:sz="0" w:space="0" w:color="auto"/>
            <w:right w:val="none" w:sz="0" w:space="0" w:color="auto"/>
          </w:divBdr>
        </w:div>
        <w:div w:id="403995864">
          <w:marLeft w:val="547"/>
          <w:marRight w:val="0"/>
          <w:marTop w:val="125"/>
          <w:marBottom w:val="120"/>
          <w:divBdr>
            <w:top w:val="none" w:sz="0" w:space="0" w:color="auto"/>
            <w:left w:val="none" w:sz="0" w:space="0" w:color="auto"/>
            <w:bottom w:val="none" w:sz="0" w:space="0" w:color="auto"/>
            <w:right w:val="none" w:sz="0" w:space="0" w:color="auto"/>
          </w:divBdr>
        </w:div>
      </w:divsChild>
    </w:div>
    <w:div w:id="403995897">
      <w:marLeft w:val="0"/>
      <w:marRight w:val="0"/>
      <w:marTop w:val="0"/>
      <w:marBottom w:val="0"/>
      <w:divBdr>
        <w:top w:val="none" w:sz="0" w:space="0" w:color="auto"/>
        <w:left w:val="none" w:sz="0" w:space="0" w:color="auto"/>
        <w:bottom w:val="none" w:sz="0" w:space="0" w:color="auto"/>
        <w:right w:val="none" w:sz="0" w:space="0" w:color="auto"/>
      </w:divBdr>
    </w:div>
    <w:div w:id="403995899">
      <w:marLeft w:val="0"/>
      <w:marRight w:val="0"/>
      <w:marTop w:val="0"/>
      <w:marBottom w:val="0"/>
      <w:divBdr>
        <w:top w:val="none" w:sz="0" w:space="0" w:color="auto"/>
        <w:left w:val="none" w:sz="0" w:space="0" w:color="auto"/>
        <w:bottom w:val="none" w:sz="0" w:space="0" w:color="auto"/>
        <w:right w:val="none" w:sz="0" w:space="0" w:color="auto"/>
      </w:divBdr>
    </w:div>
    <w:div w:id="403995901">
      <w:marLeft w:val="0"/>
      <w:marRight w:val="0"/>
      <w:marTop w:val="0"/>
      <w:marBottom w:val="0"/>
      <w:divBdr>
        <w:top w:val="none" w:sz="0" w:space="0" w:color="auto"/>
        <w:left w:val="none" w:sz="0" w:space="0" w:color="auto"/>
        <w:bottom w:val="none" w:sz="0" w:space="0" w:color="auto"/>
        <w:right w:val="none" w:sz="0" w:space="0" w:color="auto"/>
      </w:divBdr>
    </w:div>
    <w:div w:id="403995902">
      <w:marLeft w:val="0"/>
      <w:marRight w:val="0"/>
      <w:marTop w:val="0"/>
      <w:marBottom w:val="0"/>
      <w:divBdr>
        <w:top w:val="none" w:sz="0" w:space="0" w:color="auto"/>
        <w:left w:val="none" w:sz="0" w:space="0" w:color="auto"/>
        <w:bottom w:val="none" w:sz="0" w:space="0" w:color="auto"/>
        <w:right w:val="none" w:sz="0" w:space="0" w:color="auto"/>
      </w:divBdr>
    </w:div>
    <w:div w:id="403995904">
      <w:marLeft w:val="0"/>
      <w:marRight w:val="0"/>
      <w:marTop w:val="0"/>
      <w:marBottom w:val="0"/>
      <w:divBdr>
        <w:top w:val="none" w:sz="0" w:space="0" w:color="auto"/>
        <w:left w:val="none" w:sz="0" w:space="0" w:color="auto"/>
        <w:bottom w:val="none" w:sz="0" w:space="0" w:color="auto"/>
        <w:right w:val="none" w:sz="0" w:space="0" w:color="auto"/>
      </w:divBdr>
    </w:div>
    <w:div w:id="403995906">
      <w:marLeft w:val="0"/>
      <w:marRight w:val="0"/>
      <w:marTop w:val="0"/>
      <w:marBottom w:val="0"/>
      <w:divBdr>
        <w:top w:val="none" w:sz="0" w:space="0" w:color="auto"/>
        <w:left w:val="none" w:sz="0" w:space="0" w:color="auto"/>
        <w:bottom w:val="none" w:sz="0" w:space="0" w:color="auto"/>
        <w:right w:val="none" w:sz="0" w:space="0" w:color="auto"/>
      </w:divBdr>
    </w:div>
    <w:div w:id="403995908">
      <w:marLeft w:val="0"/>
      <w:marRight w:val="0"/>
      <w:marTop w:val="0"/>
      <w:marBottom w:val="0"/>
      <w:divBdr>
        <w:top w:val="none" w:sz="0" w:space="0" w:color="auto"/>
        <w:left w:val="none" w:sz="0" w:space="0" w:color="auto"/>
        <w:bottom w:val="none" w:sz="0" w:space="0" w:color="auto"/>
        <w:right w:val="none" w:sz="0" w:space="0" w:color="auto"/>
      </w:divBdr>
      <w:divsChild>
        <w:div w:id="403995805">
          <w:marLeft w:val="2880"/>
          <w:marRight w:val="0"/>
          <w:marTop w:val="134"/>
          <w:marBottom w:val="0"/>
          <w:divBdr>
            <w:top w:val="none" w:sz="0" w:space="0" w:color="auto"/>
            <w:left w:val="none" w:sz="0" w:space="0" w:color="auto"/>
            <w:bottom w:val="none" w:sz="0" w:space="0" w:color="auto"/>
            <w:right w:val="none" w:sz="0" w:space="0" w:color="auto"/>
          </w:divBdr>
        </w:div>
      </w:divsChild>
    </w:div>
    <w:div w:id="403995911">
      <w:marLeft w:val="0"/>
      <w:marRight w:val="0"/>
      <w:marTop w:val="0"/>
      <w:marBottom w:val="0"/>
      <w:divBdr>
        <w:top w:val="none" w:sz="0" w:space="0" w:color="auto"/>
        <w:left w:val="none" w:sz="0" w:space="0" w:color="auto"/>
        <w:bottom w:val="none" w:sz="0" w:space="0" w:color="auto"/>
        <w:right w:val="none" w:sz="0" w:space="0" w:color="auto"/>
      </w:divBdr>
    </w:div>
    <w:div w:id="403995912">
      <w:marLeft w:val="0"/>
      <w:marRight w:val="0"/>
      <w:marTop w:val="0"/>
      <w:marBottom w:val="0"/>
      <w:divBdr>
        <w:top w:val="none" w:sz="0" w:space="0" w:color="auto"/>
        <w:left w:val="none" w:sz="0" w:space="0" w:color="auto"/>
        <w:bottom w:val="none" w:sz="0" w:space="0" w:color="auto"/>
        <w:right w:val="none" w:sz="0" w:space="0" w:color="auto"/>
      </w:divBdr>
    </w:div>
    <w:div w:id="403995913">
      <w:marLeft w:val="0"/>
      <w:marRight w:val="0"/>
      <w:marTop w:val="0"/>
      <w:marBottom w:val="0"/>
      <w:divBdr>
        <w:top w:val="none" w:sz="0" w:space="0" w:color="auto"/>
        <w:left w:val="none" w:sz="0" w:space="0" w:color="auto"/>
        <w:bottom w:val="none" w:sz="0" w:space="0" w:color="auto"/>
        <w:right w:val="none" w:sz="0" w:space="0" w:color="auto"/>
      </w:divBdr>
      <w:divsChild>
        <w:div w:id="403995793">
          <w:marLeft w:val="547"/>
          <w:marRight w:val="0"/>
          <w:marTop w:val="144"/>
          <w:marBottom w:val="120"/>
          <w:divBdr>
            <w:top w:val="none" w:sz="0" w:space="0" w:color="auto"/>
            <w:left w:val="none" w:sz="0" w:space="0" w:color="auto"/>
            <w:bottom w:val="none" w:sz="0" w:space="0" w:color="auto"/>
            <w:right w:val="none" w:sz="0" w:space="0" w:color="auto"/>
          </w:divBdr>
        </w:div>
        <w:div w:id="403995806">
          <w:marLeft w:val="1166"/>
          <w:marRight w:val="0"/>
          <w:marTop w:val="134"/>
          <w:marBottom w:val="120"/>
          <w:divBdr>
            <w:top w:val="none" w:sz="0" w:space="0" w:color="auto"/>
            <w:left w:val="none" w:sz="0" w:space="0" w:color="auto"/>
            <w:bottom w:val="none" w:sz="0" w:space="0" w:color="auto"/>
            <w:right w:val="none" w:sz="0" w:space="0" w:color="auto"/>
          </w:divBdr>
        </w:div>
        <w:div w:id="403995819">
          <w:marLeft w:val="1166"/>
          <w:marRight w:val="0"/>
          <w:marTop w:val="134"/>
          <w:marBottom w:val="120"/>
          <w:divBdr>
            <w:top w:val="none" w:sz="0" w:space="0" w:color="auto"/>
            <w:left w:val="none" w:sz="0" w:space="0" w:color="auto"/>
            <w:bottom w:val="none" w:sz="0" w:space="0" w:color="auto"/>
            <w:right w:val="none" w:sz="0" w:space="0" w:color="auto"/>
          </w:divBdr>
        </w:div>
        <w:div w:id="403995893">
          <w:marLeft w:val="1166"/>
          <w:marRight w:val="0"/>
          <w:marTop w:val="134"/>
          <w:marBottom w:val="120"/>
          <w:divBdr>
            <w:top w:val="none" w:sz="0" w:space="0" w:color="auto"/>
            <w:left w:val="none" w:sz="0" w:space="0" w:color="auto"/>
            <w:bottom w:val="none" w:sz="0" w:space="0" w:color="auto"/>
            <w:right w:val="none" w:sz="0" w:space="0" w:color="auto"/>
          </w:divBdr>
        </w:div>
        <w:div w:id="403995905">
          <w:marLeft w:val="1166"/>
          <w:marRight w:val="0"/>
          <w:marTop w:val="134"/>
          <w:marBottom w:val="120"/>
          <w:divBdr>
            <w:top w:val="none" w:sz="0" w:space="0" w:color="auto"/>
            <w:left w:val="none" w:sz="0" w:space="0" w:color="auto"/>
            <w:bottom w:val="none" w:sz="0" w:space="0" w:color="auto"/>
            <w:right w:val="none" w:sz="0" w:space="0" w:color="auto"/>
          </w:divBdr>
        </w:div>
      </w:divsChild>
    </w:div>
    <w:div w:id="403995917">
      <w:marLeft w:val="0"/>
      <w:marRight w:val="0"/>
      <w:marTop w:val="0"/>
      <w:marBottom w:val="0"/>
      <w:divBdr>
        <w:top w:val="none" w:sz="0" w:space="0" w:color="auto"/>
        <w:left w:val="none" w:sz="0" w:space="0" w:color="auto"/>
        <w:bottom w:val="none" w:sz="0" w:space="0" w:color="auto"/>
        <w:right w:val="none" w:sz="0" w:space="0" w:color="auto"/>
      </w:divBdr>
    </w:div>
    <w:div w:id="403995918">
      <w:marLeft w:val="0"/>
      <w:marRight w:val="0"/>
      <w:marTop w:val="0"/>
      <w:marBottom w:val="0"/>
      <w:divBdr>
        <w:top w:val="none" w:sz="0" w:space="0" w:color="auto"/>
        <w:left w:val="none" w:sz="0" w:space="0" w:color="auto"/>
        <w:bottom w:val="none" w:sz="0" w:space="0" w:color="auto"/>
        <w:right w:val="none" w:sz="0" w:space="0" w:color="auto"/>
      </w:divBdr>
    </w:div>
    <w:div w:id="40399591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yperlink" Target="http://www.ftc.gov/os/statutes/fcradoc.pdf" TargetMode="External"/><Relationship Id="rId26" Type="http://schemas.openxmlformats.org/officeDocument/2006/relationships/hyperlink" Target="http://www.fdic.gov/buying/goods" TargetMode="External"/><Relationship Id="rId3" Type="http://schemas.openxmlformats.org/officeDocument/2006/relationships/customXml" Target="../customXml/item3.xml"/><Relationship Id="rId21" Type="http://schemas.openxmlformats.org/officeDocument/2006/relationships/hyperlink" Target="http://www.fdic.gov/consumer"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hyperlink" Target="http://www.fdic.gov/smallbusiness"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yperlink" Target="http://www.annualcreditreport.com/" TargetMode="External"/><Relationship Id="rId29" Type="http://schemas.openxmlformats.org/officeDocument/2006/relationships/hyperlink" Target="http://www.mymoney.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www.fdic.gov/"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dnb.com/" TargetMode="External"/><Relationship Id="rId23" Type="http://schemas.openxmlformats.org/officeDocument/2006/relationships/hyperlink" Target="http://www.annualcreditreport.com/" TargetMode="External"/><Relationship Id="rId28" Type="http://schemas.openxmlformats.org/officeDocument/2006/relationships/hyperlink" Target="https://es.sba.gov/" TargetMode="Externa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www.sba.gov/" TargetMode="External"/><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C8431D-6D02-4519-BA0A-001EF37BD1A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B5B7C11-4135-48E8-9007-DF5B508B1D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36E3A2C-AAE7-403C-9B14-9411330916D5}">
  <ds:schemaRefs>
    <ds:schemaRef ds:uri="http://schemas.microsoft.com/sharepoint/v3/contenttype/forms"/>
  </ds:schemaRefs>
</ds:datastoreItem>
</file>

<file path=customXml/itemProps4.xml><?xml version="1.0" encoding="utf-8"?>
<ds:datastoreItem xmlns:ds="http://schemas.openxmlformats.org/officeDocument/2006/customXml" ds:itemID="{881DB9CE-34C3-4B3D-8CF2-18DAEA3BA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6438</Words>
  <Characters>36700</Characters>
  <Application>Microsoft Office Word</Application>
  <DocSecurity>0</DocSecurity>
  <Lines>305</Lines>
  <Paragraphs>86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43052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2012-04-04T11:43:00Z</cp:lastPrinted>
  <dcterms:created xsi:type="dcterms:W3CDTF">2015-11-16T19:45:00Z</dcterms:created>
  <dcterms:modified xsi:type="dcterms:W3CDTF">2016-10-07T19:16:00Z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